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60DD46" w14:textId="3AC760D6" w:rsidR="00CB40E6" w:rsidRPr="00042297" w:rsidRDefault="007C3C3A" w:rsidP="008B0082">
      <w:pPr>
        <w:tabs>
          <w:tab w:val="left" w:pos="567"/>
        </w:tabs>
        <w:overflowPunct/>
        <w:autoSpaceDE/>
        <w:autoSpaceDN/>
        <w:snapToGrid w:val="0"/>
        <w:spacing w:after="0"/>
        <w:textAlignment w:val="auto"/>
        <w:rPr>
          <w:rFonts w:ascii="Arial" w:eastAsia="ＭＳ 明朝" w:hAnsi="Arial" w:cs="Arial"/>
          <w:b/>
          <w:sz w:val="28"/>
          <w:szCs w:val="28"/>
          <w:lang w:eastAsia="ja-JP"/>
        </w:rPr>
      </w:pPr>
      <w:r w:rsidRPr="00042297">
        <w:rPr>
          <w:rFonts w:ascii="Arial" w:hAnsi="Arial" w:cs="Arial"/>
          <w:b/>
          <w:sz w:val="28"/>
          <w:szCs w:val="28"/>
        </w:rPr>
        <w:t xml:space="preserve">3GPP </w:t>
      </w:r>
      <w:r w:rsidR="001C18EB" w:rsidRPr="00042297">
        <w:rPr>
          <w:rFonts w:ascii="Arial" w:hAnsi="Arial" w:cs="Arial"/>
          <w:b/>
          <w:sz w:val="28"/>
          <w:szCs w:val="28"/>
        </w:rPr>
        <w:t xml:space="preserve">TSG </w:t>
      </w:r>
      <w:r w:rsidR="004B3C92" w:rsidRPr="00042297">
        <w:rPr>
          <w:rFonts w:ascii="Arial" w:hAnsi="Arial" w:cs="Arial"/>
          <w:b/>
          <w:sz w:val="28"/>
          <w:szCs w:val="28"/>
        </w:rPr>
        <w:t>RAN</w:t>
      </w:r>
      <w:r w:rsidR="00654A7F" w:rsidRPr="00042297">
        <w:rPr>
          <w:rFonts w:ascii="Arial" w:hAnsi="Arial" w:cs="Arial"/>
          <w:b/>
          <w:sz w:val="28"/>
          <w:szCs w:val="28"/>
        </w:rPr>
        <w:t xml:space="preserve"> Meeting #</w:t>
      </w:r>
      <w:r w:rsidR="00802B73" w:rsidRPr="00042297">
        <w:rPr>
          <w:rFonts w:ascii="Arial" w:eastAsia="ＭＳ 明朝" w:hAnsi="Arial" w:cs="Arial" w:hint="eastAsia"/>
          <w:b/>
          <w:sz w:val="28"/>
          <w:szCs w:val="28"/>
          <w:lang w:eastAsia="ja-JP"/>
        </w:rPr>
        <w:t>80</w:t>
      </w:r>
      <w:r w:rsidR="00F35990" w:rsidRPr="00042297">
        <w:rPr>
          <w:rFonts w:ascii="Arial" w:hAnsi="Arial" w:cs="Arial"/>
          <w:b/>
          <w:sz w:val="28"/>
          <w:szCs w:val="28"/>
        </w:rPr>
        <w:tab/>
      </w:r>
      <w:r w:rsidR="005B2698" w:rsidRPr="00042297">
        <w:rPr>
          <w:rFonts w:ascii="Arial" w:eastAsia="ＭＳ 明朝" w:hAnsi="Arial" w:cs="Arial"/>
          <w:b/>
          <w:sz w:val="28"/>
          <w:szCs w:val="28"/>
        </w:rPr>
        <w:tab/>
      </w:r>
      <w:r w:rsidR="00EF6918" w:rsidRPr="00042297">
        <w:rPr>
          <w:rFonts w:ascii="Arial" w:eastAsia="ＭＳ 明朝" w:hAnsi="Arial" w:cs="Arial" w:hint="eastAsia"/>
          <w:b/>
          <w:sz w:val="28"/>
          <w:szCs w:val="28"/>
        </w:rPr>
        <w:tab/>
      </w:r>
      <w:r w:rsidR="00802B73" w:rsidRPr="00042297">
        <w:rPr>
          <w:rFonts w:ascii="Arial" w:eastAsia="ＭＳ 明朝" w:hAnsi="Arial" w:cs="Arial" w:hint="eastAsia"/>
          <w:b/>
          <w:sz w:val="28"/>
          <w:szCs w:val="28"/>
          <w:lang w:eastAsia="ja-JP"/>
        </w:rPr>
        <w:tab/>
      </w:r>
      <w:r w:rsidR="00802B73" w:rsidRPr="00042297">
        <w:rPr>
          <w:rFonts w:ascii="Arial" w:eastAsia="ＭＳ 明朝" w:hAnsi="Arial" w:cs="Arial" w:hint="eastAsia"/>
          <w:b/>
          <w:sz w:val="28"/>
          <w:szCs w:val="28"/>
          <w:lang w:eastAsia="ja-JP"/>
        </w:rPr>
        <w:tab/>
      </w:r>
      <w:r w:rsidR="00802B73" w:rsidRPr="00042297">
        <w:rPr>
          <w:rFonts w:ascii="Arial" w:eastAsia="ＭＳ 明朝" w:hAnsi="Arial" w:cs="Arial" w:hint="eastAsia"/>
          <w:b/>
          <w:sz w:val="28"/>
          <w:szCs w:val="28"/>
          <w:lang w:eastAsia="ja-JP"/>
        </w:rPr>
        <w:tab/>
      </w:r>
      <w:r w:rsidR="00802B73" w:rsidRPr="00042297">
        <w:rPr>
          <w:rFonts w:ascii="Arial" w:eastAsia="ＭＳ 明朝" w:hAnsi="Arial" w:cs="Arial" w:hint="eastAsia"/>
          <w:b/>
          <w:sz w:val="28"/>
          <w:szCs w:val="28"/>
          <w:lang w:eastAsia="ja-JP"/>
        </w:rPr>
        <w:tab/>
      </w:r>
      <w:r w:rsidR="00802B73" w:rsidRPr="00042297">
        <w:rPr>
          <w:rFonts w:ascii="Arial" w:eastAsia="ＭＳ 明朝" w:hAnsi="Arial" w:cs="Arial" w:hint="eastAsia"/>
          <w:b/>
          <w:sz w:val="28"/>
          <w:szCs w:val="28"/>
          <w:lang w:eastAsia="ja-JP"/>
        </w:rPr>
        <w:tab/>
      </w:r>
      <w:r w:rsidR="00C539C7" w:rsidRPr="00042297">
        <w:rPr>
          <w:rFonts w:ascii="Arial" w:hAnsi="Arial" w:cs="Arial"/>
          <w:b/>
          <w:sz w:val="28"/>
          <w:szCs w:val="28"/>
        </w:rPr>
        <w:t>RP-</w:t>
      </w:r>
      <w:r w:rsidR="0063064D" w:rsidRPr="00042297">
        <w:rPr>
          <w:rFonts w:ascii="Arial" w:hAnsi="Arial" w:cs="Arial"/>
          <w:b/>
          <w:sz w:val="28"/>
          <w:szCs w:val="28"/>
        </w:rPr>
        <w:t>1</w:t>
      </w:r>
      <w:r w:rsidR="0063064D" w:rsidRPr="00042297">
        <w:rPr>
          <w:rFonts w:ascii="Arial" w:eastAsia="ＭＳ 明朝" w:hAnsi="Arial" w:cs="Arial" w:hint="eastAsia"/>
          <w:b/>
          <w:sz w:val="28"/>
          <w:szCs w:val="28"/>
          <w:lang w:eastAsia="ja-JP"/>
        </w:rPr>
        <w:t>8</w:t>
      </w:r>
      <w:r w:rsidR="0063064D">
        <w:rPr>
          <w:rFonts w:ascii="Arial" w:eastAsia="ＭＳ 明朝" w:hAnsi="Arial" w:cs="Arial" w:hint="eastAsia"/>
          <w:b/>
          <w:sz w:val="28"/>
          <w:szCs w:val="28"/>
          <w:lang w:eastAsia="ja-JP"/>
        </w:rPr>
        <w:t>1</w:t>
      </w:r>
      <w:r w:rsidR="00452C80">
        <w:rPr>
          <w:rFonts w:ascii="Arial" w:eastAsia="ＭＳ 明朝" w:hAnsi="Arial" w:cs="Arial" w:hint="eastAsia"/>
          <w:b/>
          <w:sz w:val="28"/>
          <w:szCs w:val="28"/>
          <w:lang w:eastAsia="ja-JP"/>
        </w:rPr>
        <w:t>4</w:t>
      </w:r>
      <w:r w:rsidR="00452C80">
        <w:rPr>
          <w:rFonts w:ascii="Arial" w:eastAsia="ＭＳ 明朝" w:hAnsi="Arial" w:cs="Arial"/>
          <w:b/>
          <w:sz w:val="28"/>
          <w:szCs w:val="28"/>
          <w:lang w:eastAsia="ja-JP"/>
        </w:rPr>
        <w:t>66</w:t>
      </w:r>
    </w:p>
    <w:p w14:paraId="2F159D93" w14:textId="77777777" w:rsidR="00CB40E6" w:rsidRPr="00042297" w:rsidRDefault="00802B73" w:rsidP="008B0082">
      <w:pPr>
        <w:tabs>
          <w:tab w:val="left" w:pos="567"/>
        </w:tabs>
        <w:rPr>
          <w:rFonts w:ascii="Arial" w:hAnsi="Arial" w:cs="Arial"/>
          <w:b/>
          <w:sz w:val="28"/>
          <w:szCs w:val="28"/>
        </w:rPr>
      </w:pPr>
      <w:r w:rsidRPr="00042297">
        <w:rPr>
          <w:rFonts w:ascii="Arial" w:hAnsi="Arial" w:cs="Arial"/>
          <w:b/>
          <w:sz w:val="28"/>
          <w:szCs w:val="28"/>
        </w:rPr>
        <w:t>La Jolla, USA, June 11 - 14, 2018</w:t>
      </w:r>
    </w:p>
    <w:p w14:paraId="6B4ACD64" w14:textId="77777777" w:rsidR="00A67875" w:rsidRPr="00042297" w:rsidRDefault="00CB40E6" w:rsidP="00F35990">
      <w:pPr>
        <w:tabs>
          <w:tab w:val="left" w:pos="567"/>
        </w:tabs>
        <w:rPr>
          <w:rFonts w:ascii="Arial" w:eastAsia="ＭＳ 明朝" w:hAnsi="Arial"/>
          <w:b/>
          <w:lang w:val="en-US" w:eastAsia="ja-JP"/>
        </w:rPr>
      </w:pPr>
      <w:r w:rsidRPr="00042297">
        <w:rPr>
          <w:rFonts w:ascii="Arial" w:hAnsi="Arial"/>
          <w:b/>
          <w:lang w:val="en-US"/>
        </w:rPr>
        <w:t>Agenda Item:</w:t>
      </w:r>
      <w:r w:rsidRPr="00042297">
        <w:rPr>
          <w:rFonts w:ascii="Arial" w:hAnsi="Arial"/>
          <w:lang w:val="en-US"/>
        </w:rPr>
        <w:tab/>
      </w:r>
      <w:bookmarkStart w:id="0" w:name="Source"/>
      <w:bookmarkEnd w:id="0"/>
      <w:r w:rsidR="00F35990" w:rsidRPr="00042297">
        <w:rPr>
          <w:rFonts w:ascii="Arial" w:hAnsi="Arial"/>
          <w:b/>
          <w:lang w:val="en-US"/>
        </w:rPr>
        <w:tab/>
      </w:r>
      <w:r w:rsidR="00802B73" w:rsidRPr="00042297">
        <w:rPr>
          <w:rFonts w:ascii="Arial" w:eastAsia="ＭＳ 明朝" w:hAnsi="Arial" w:hint="eastAsia"/>
          <w:b/>
          <w:lang w:val="en-US" w:eastAsia="ja-JP"/>
        </w:rPr>
        <w:t>9.3.1</w:t>
      </w:r>
      <w:bookmarkStart w:id="1" w:name="_GoBack"/>
      <w:bookmarkEnd w:id="1"/>
    </w:p>
    <w:p w14:paraId="2FB66FFD" w14:textId="77777777" w:rsidR="00CB40E6" w:rsidRPr="00042297" w:rsidRDefault="00F35990" w:rsidP="00F35990">
      <w:pPr>
        <w:tabs>
          <w:tab w:val="left" w:pos="567"/>
        </w:tabs>
        <w:rPr>
          <w:rFonts w:ascii="Arial" w:eastAsia="ＭＳ 明朝" w:hAnsi="Arial"/>
          <w:lang w:eastAsia="ja-JP"/>
        </w:rPr>
      </w:pPr>
      <w:r w:rsidRPr="00042297">
        <w:rPr>
          <w:rFonts w:ascii="Arial" w:hAnsi="Arial"/>
          <w:b/>
        </w:rPr>
        <w:t>Source:</w:t>
      </w:r>
      <w:r w:rsidR="00CB40E6" w:rsidRPr="00042297">
        <w:rPr>
          <w:rFonts w:ascii="Arial" w:hAnsi="Arial"/>
          <w:b/>
        </w:rPr>
        <w:tab/>
      </w:r>
      <w:r w:rsidRPr="00042297">
        <w:rPr>
          <w:rFonts w:ascii="Arial" w:hAnsi="Arial"/>
          <w:b/>
        </w:rPr>
        <w:tab/>
      </w:r>
      <w:r w:rsidRPr="00042297">
        <w:rPr>
          <w:rFonts w:ascii="Arial" w:hAnsi="Arial"/>
          <w:b/>
        </w:rPr>
        <w:tab/>
      </w:r>
      <w:r w:rsidR="00802B73" w:rsidRPr="00042297">
        <w:rPr>
          <w:rFonts w:ascii="Arial" w:eastAsia="ＭＳ 明朝" w:hAnsi="Arial" w:hint="eastAsia"/>
          <w:b/>
          <w:lang w:eastAsia="ja-JP"/>
        </w:rPr>
        <w:t>NTT DOCOMO, INC.</w:t>
      </w:r>
    </w:p>
    <w:p w14:paraId="04F2FDBA" w14:textId="77777777" w:rsidR="00BD7C2A" w:rsidRPr="00042297" w:rsidRDefault="00CB40E6" w:rsidP="00BD7C2A">
      <w:pPr>
        <w:tabs>
          <w:tab w:val="left" w:pos="567"/>
        </w:tabs>
        <w:rPr>
          <w:rFonts w:ascii="Arial" w:hAnsi="Arial"/>
        </w:rPr>
      </w:pPr>
      <w:r w:rsidRPr="00042297">
        <w:rPr>
          <w:rFonts w:ascii="Arial" w:hAnsi="Arial"/>
          <w:b/>
        </w:rPr>
        <w:t>Title:</w:t>
      </w:r>
      <w:r w:rsidR="00F35990" w:rsidRPr="00042297">
        <w:rPr>
          <w:rFonts w:ascii="Arial" w:hAnsi="Arial"/>
        </w:rPr>
        <w:tab/>
      </w:r>
      <w:r w:rsidR="00F35990" w:rsidRPr="00042297">
        <w:rPr>
          <w:rFonts w:ascii="Arial" w:hAnsi="Arial"/>
        </w:rPr>
        <w:tab/>
      </w:r>
      <w:r w:rsidR="00F35990" w:rsidRPr="00042297">
        <w:rPr>
          <w:rFonts w:ascii="Arial" w:hAnsi="Arial"/>
        </w:rPr>
        <w:tab/>
      </w:r>
      <w:r w:rsidR="00F35990" w:rsidRPr="00042297">
        <w:rPr>
          <w:rFonts w:ascii="Arial" w:hAnsi="Arial"/>
        </w:rPr>
        <w:tab/>
      </w:r>
      <w:r w:rsidR="00802B73" w:rsidRPr="00042297">
        <w:rPr>
          <w:rFonts w:ascii="Arial" w:eastAsia="ＭＳ 明朝" w:hAnsi="Arial" w:hint="eastAsia"/>
          <w:b/>
          <w:lang w:eastAsia="ja-JP"/>
        </w:rPr>
        <w:t>WI S</w:t>
      </w:r>
      <w:r w:rsidR="00EF376A" w:rsidRPr="00042297">
        <w:rPr>
          <w:rFonts w:ascii="Arial" w:hAnsi="Arial"/>
          <w:b/>
        </w:rPr>
        <w:t xml:space="preserve">ummary </w:t>
      </w:r>
      <w:r w:rsidR="00802B73" w:rsidRPr="00042297">
        <w:rPr>
          <w:rFonts w:ascii="Arial" w:eastAsia="ＭＳ 明朝" w:hAnsi="Arial" w:hint="eastAsia"/>
          <w:b/>
          <w:lang w:eastAsia="ja-JP"/>
        </w:rPr>
        <w:t>of</w:t>
      </w:r>
      <w:r w:rsidR="00BD7C2A" w:rsidRPr="00042297">
        <w:rPr>
          <w:rFonts w:ascii="Arial" w:hAnsi="Arial"/>
          <w:b/>
        </w:rPr>
        <w:t xml:space="preserve"> </w:t>
      </w:r>
      <w:bookmarkStart w:id="2" w:name="Title"/>
      <w:bookmarkEnd w:id="2"/>
      <w:r w:rsidR="00802B73" w:rsidRPr="00042297">
        <w:rPr>
          <w:rFonts w:ascii="Arial" w:hAnsi="Arial"/>
          <w:b/>
        </w:rPr>
        <w:t>New Radio Access Technology</w:t>
      </w:r>
    </w:p>
    <w:p w14:paraId="78FC809D" w14:textId="77777777" w:rsidR="004B3C92" w:rsidRPr="00042297" w:rsidRDefault="004B3C92" w:rsidP="00367EEA">
      <w:pPr>
        <w:tabs>
          <w:tab w:val="left" w:pos="567"/>
        </w:tabs>
        <w:rPr>
          <w:rFonts w:ascii="Arial" w:hAnsi="Arial"/>
        </w:rPr>
      </w:pPr>
      <w:r w:rsidRPr="00042297">
        <w:rPr>
          <w:rFonts w:ascii="Arial" w:hAnsi="Arial"/>
          <w:b/>
        </w:rPr>
        <w:t>WI code</w:t>
      </w:r>
      <w:r w:rsidR="00D62905" w:rsidRPr="00042297">
        <w:rPr>
          <w:rFonts w:ascii="Arial" w:hAnsi="Arial"/>
          <w:b/>
        </w:rPr>
        <w:t>(s)</w:t>
      </w:r>
      <w:r w:rsidRPr="00042297">
        <w:rPr>
          <w:rFonts w:ascii="Arial" w:hAnsi="Arial"/>
          <w:b/>
        </w:rPr>
        <w:t>:</w:t>
      </w:r>
      <w:r w:rsidRPr="00042297">
        <w:rPr>
          <w:rFonts w:ascii="Arial" w:hAnsi="Arial"/>
          <w:b/>
        </w:rPr>
        <w:tab/>
      </w:r>
      <w:r w:rsidRPr="00042297">
        <w:rPr>
          <w:rFonts w:ascii="Arial" w:hAnsi="Arial"/>
          <w:b/>
        </w:rPr>
        <w:tab/>
      </w:r>
      <w:r w:rsidRPr="00042297">
        <w:rPr>
          <w:rFonts w:ascii="Arial" w:hAnsi="Arial"/>
          <w:b/>
        </w:rPr>
        <w:tab/>
      </w:r>
      <w:r w:rsidR="00802B73" w:rsidRPr="00042297">
        <w:rPr>
          <w:rFonts w:ascii="Arial" w:hAnsi="Arial"/>
          <w:b/>
        </w:rPr>
        <w:t>NR_newRAT</w:t>
      </w:r>
    </w:p>
    <w:p w14:paraId="09DF0225" w14:textId="77777777" w:rsidR="00D62905" w:rsidRPr="00042297" w:rsidRDefault="00D62905" w:rsidP="00D62905">
      <w:pPr>
        <w:tabs>
          <w:tab w:val="left" w:pos="567"/>
        </w:tabs>
        <w:rPr>
          <w:rFonts w:ascii="Arial" w:eastAsia="ＭＳ 明朝" w:hAnsi="Arial"/>
          <w:b/>
          <w:lang w:eastAsia="ja-JP"/>
        </w:rPr>
      </w:pPr>
      <w:r w:rsidRPr="00042297">
        <w:rPr>
          <w:rFonts w:ascii="Arial" w:hAnsi="Arial"/>
          <w:b/>
        </w:rPr>
        <w:t>leading WG:</w:t>
      </w:r>
      <w:r w:rsidRPr="00042297">
        <w:rPr>
          <w:rFonts w:ascii="Arial" w:hAnsi="Arial"/>
          <w:b/>
        </w:rPr>
        <w:tab/>
      </w:r>
      <w:r w:rsidRPr="00042297">
        <w:rPr>
          <w:rFonts w:ascii="Arial" w:hAnsi="Arial"/>
          <w:b/>
        </w:rPr>
        <w:tab/>
      </w:r>
      <w:r w:rsidR="00802B73" w:rsidRPr="00042297">
        <w:rPr>
          <w:rFonts w:ascii="Arial" w:eastAsia="ＭＳ 明朝" w:hAnsi="Arial" w:hint="eastAsia"/>
          <w:b/>
          <w:lang w:eastAsia="ja-JP"/>
        </w:rPr>
        <w:t>RAN WG1</w:t>
      </w:r>
    </w:p>
    <w:p w14:paraId="4B6209B3" w14:textId="77777777" w:rsidR="00CB40E6" w:rsidRPr="00042297" w:rsidRDefault="004B3C92" w:rsidP="00F35990">
      <w:pPr>
        <w:tabs>
          <w:tab w:val="left" w:pos="567"/>
        </w:tabs>
        <w:rPr>
          <w:rFonts w:ascii="Arial" w:eastAsia="ＭＳ 明朝" w:hAnsi="Arial"/>
          <w:b/>
          <w:lang w:eastAsia="ja-JP"/>
        </w:rPr>
      </w:pPr>
      <w:r w:rsidRPr="00042297">
        <w:rPr>
          <w:rFonts w:ascii="Arial" w:hAnsi="Arial"/>
          <w:b/>
        </w:rPr>
        <w:t>Release:</w:t>
      </w:r>
      <w:r w:rsidRPr="00042297">
        <w:rPr>
          <w:rFonts w:ascii="Arial" w:hAnsi="Arial"/>
          <w:b/>
        </w:rPr>
        <w:tab/>
      </w:r>
      <w:r w:rsidRPr="00042297">
        <w:rPr>
          <w:rFonts w:ascii="Arial" w:hAnsi="Arial"/>
          <w:b/>
        </w:rPr>
        <w:tab/>
      </w:r>
      <w:r w:rsidRPr="00042297">
        <w:rPr>
          <w:rFonts w:ascii="Arial" w:hAnsi="Arial"/>
          <w:b/>
        </w:rPr>
        <w:tab/>
        <w:t>Rel-</w:t>
      </w:r>
      <w:r w:rsidR="00802B73" w:rsidRPr="00042297">
        <w:rPr>
          <w:rFonts w:ascii="Arial" w:eastAsia="ＭＳ 明朝" w:hAnsi="Arial" w:hint="eastAsia"/>
          <w:b/>
          <w:lang w:eastAsia="ja-JP"/>
        </w:rPr>
        <w:t>15</w:t>
      </w:r>
    </w:p>
    <w:p w14:paraId="0B1B0414" w14:textId="77777777" w:rsidR="00CB40E6" w:rsidRPr="00042297" w:rsidRDefault="00CB40E6" w:rsidP="00F35990">
      <w:pPr>
        <w:pBdr>
          <w:bottom w:val="single" w:sz="12" w:space="1" w:color="auto"/>
        </w:pBdr>
        <w:tabs>
          <w:tab w:val="left" w:pos="567"/>
        </w:tabs>
      </w:pPr>
    </w:p>
    <w:p w14:paraId="267823E5" w14:textId="77777777" w:rsidR="00CB40E6" w:rsidRPr="00042297" w:rsidRDefault="004F7FE5" w:rsidP="001405E2">
      <w:pPr>
        <w:pStyle w:val="3"/>
        <w:rPr>
          <w:rFonts w:eastAsia="ＭＳ 明朝"/>
          <w:lang w:eastAsia="ja-JP"/>
        </w:rPr>
      </w:pPr>
      <w:r w:rsidRPr="00042297">
        <w:t>1</w:t>
      </w:r>
      <w:r w:rsidRPr="00042297">
        <w:tab/>
      </w:r>
      <w:r w:rsidR="004B3C92" w:rsidRPr="00042297">
        <w:t>Introduction</w:t>
      </w:r>
    </w:p>
    <w:p w14:paraId="6A05DD9B" w14:textId="77777777" w:rsidR="00863DE8" w:rsidRPr="00042297" w:rsidRDefault="00863DE8" w:rsidP="00863DE8">
      <w:pPr>
        <w:spacing w:after="0"/>
        <w:jc w:val="both"/>
        <w:rPr>
          <w:rFonts w:eastAsia="ＭＳ 明朝"/>
          <w:lang w:eastAsia="ja-JP"/>
        </w:rPr>
      </w:pPr>
      <w:r w:rsidRPr="00042297">
        <w:rPr>
          <w:rFonts w:eastAsia="ＭＳ 明朝" w:hint="eastAsia"/>
          <w:lang w:eastAsia="ja-JP"/>
        </w:rPr>
        <w:t xml:space="preserve">According to the </w:t>
      </w:r>
      <w:r w:rsidRPr="00042297">
        <w:rPr>
          <w:bCs/>
        </w:rPr>
        <w:t xml:space="preserve">requirements and scenarios for </w:t>
      </w:r>
      <w:r w:rsidRPr="00042297">
        <w:rPr>
          <w:rFonts w:eastAsia="ＭＳ 明朝" w:hint="eastAsia"/>
          <w:bCs/>
          <w:lang w:eastAsia="ja-JP"/>
        </w:rPr>
        <w:t>new radio (</w:t>
      </w:r>
      <w:r w:rsidRPr="00042297">
        <w:rPr>
          <w:bCs/>
        </w:rPr>
        <w:t>NR</w:t>
      </w:r>
      <w:r w:rsidRPr="00042297">
        <w:rPr>
          <w:rFonts w:eastAsia="ＭＳ 明朝" w:hint="eastAsia"/>
          <w:bCs/>
          <w:lang w:eastAsia="ja-JP"/>
        </w:rPr>
        <w:t xml:space="preserve">) described in [TS38.913], the objectives of the Work Item are to specify </w:t>
      </w:r>
      <w:r w:rsidRPr="00042297">
        <w:rPr>
          <w:bCs/>
        </w:rPr>
        <w:t xml:space="preserve">the NR functionalities for enhanced mobile broadband (eMBB) and </w:t>
      </w:r>
      <w:r w:rsidRPr="00042297">
        <w:rPr>
          <w:rFonts w:hint="eastAsia"/>
          <w:bCs/>
          <w:lang w:eastAsia="ja-JP"/>
        </w:rPr>
        <w:t>ultra-reliable</w:t>
      </w:r>
      <w:r w:rsidRPr="00042297">
        <w:rPr>
          <w:bCs/>
        </w:rPr>
        <w:t xml:space="preserve"> low-latency-communication</w:t>
      </w:r>
      <w:r w:rsidRPr="00042297">
        <w:rPr>
          <w:rFonts w:hint="eastAsia"/>
          <w:bCs/>
          <w:lang w:eastAsia="ja-JP"/>
        </w:rPr>
        <w:t xml:space="preserve"> (URLLC)</w:t>
      </w:r>
      <w:r w:rsidRPr="00042297">
        <w:rPr>
          <w:rFonts w:eastAsia="ＭＳ 明朝" w:hint="eastAsia"/>
          <w:bCs/>
          <w:lang w:eastAsia="ja-JP"/>
        </w:rPr>
        <w:t xml:space="preserve"> </w:t>
      </w:r>
      <w:r w:rsidRPr="00042297">
        <w:rPr>
          <w:bCs/>
        </w:rPr>
        <w:t>consider</w:t>
      </w:r>
      <w:r w:rsidRPr="00042297">
        <w:rPr>
          <w:rFonts w:eastAsia="ＭＳ 明朝" w:hint="eastAsia"/>
          <w:bCs/>
          <w:lang w:eastAsia="ja-JP"/>
        </w:rPr>
        <w:t>ing</w:t>
      </w:r>
      <w:r w:rsidRPr="00042297">
        <w:rPr>
          <w:bCs/>
        </w:rPr>
        <w:t xml:space="preserve"> frequency ranges up to </w:t>
      </w:r>
      <w:r w:rsidRPr="00042297">
        <w:rPr>
          <w:rFonts w:hint="eastAsia"/>
          <w:bCs/>
          <w:lang w:eastAsia="ja-JP"/>
        </w:rPr>
        <w:t>52.6</w:t>
      </w:r>
      <w:r w:rsidRPr="00042297">
        <w:rPr>
          <w:bCs/>
        </w:rPr>
        <w:t xml:space="preserve"> GHz. </w:t>
      </w:r>
      <w:r w:rsidRPr="00042297">
        <w:rPr>
          <w:rFonts w:eastAsia="ＭＳ 明朝" w:hint="eastAsia"/>
          <w:bCs/>
          <w:lang w:eastAsia="ja-JP"/>
        </w:rPr>
        <w:t>While</w:t>
      </w:r>
      <w:r w:rsidRPr="00042297">
        <w:rPr>
          <w:bCs/>
        </w:rPr>
        <w:t xml:space="preserve"> </w:t>
      </w:r>
      <w:r w:rsidRPr="00042297">
        <w:rPr>
          <w:rFonts w:eastAsia="ＭＳ 明朝" w:hint="eastAsia"/>
          <w:bCs/>
          <w:lang w:eastAsia="ja-JP"/>
        </w:rPr>
        <w:t>t</w:t>
      </w:r>
      <w:r w:rsidRPr="00042297">
        <w:rPr>
          <w:bCs/>
        </w:rPr>
        <w:t xml:space="preserve">he NR </w:t>
      </w:r>
      <w:r w:rsidRPr="00042297">
        <w:rPr>
          <w:rFonts w:eastAsia="ＭＳ 明朝" w:hint="eastAsia"/>
          <w:bCs/>
          <w:lang w:eastAsia="ja-JP"/>
        </w:rPr>
        <w:t>is not required to be backward compatible with</w:t>
      </w:r>
      <w:r w:rsidRPr="00042297">
        <w:rPr>
          <w:bCs/>
        </w:rPr>
        <w:t xml:space="preserve"> LTE</w:t>
      </w:r>
      <w:r w:rsidRPr="00042297">
        <w:rPr>
          <w:rFonts w:eastAsia="ＭＳ 明朝" w:hint="eastAsia"/>
          <w:bCs/>
          <w:lang w:eastAsia="ja-JP"/>
        </w:rPr>
        <w:t>,</w:t>
      </w:r>
      <w:r w:rsidRPr="00042297">
        <w:rPr>
          <w:bCs/>
        </w:rPr>
        <w:t xml:space="preserve"> </w:t>
      </w:r>
      <w:r w:rsidRPr="00042297">
        <w:rPr>
          <w:rFonts w:eastAsia="ＭＳ 明朝" w:hint="eastAsia"/>
          <w:bCs/>
          <w:lang w:eastAsia="ja-JP"/>
        </w:rPr>
        <w:t>t</w:t>
      </w:r>
      <w:r w:rsidRPr="00042297">
        <w:rPr>
          <w:bCs/>
        </w:rPr>
        <w:t xml:space="preserve">he NR functionalities </w:t>
      </w:r>
      <w:r w:rsidRPr="00042297">
        <w:rPr>
          <w:rFonts w:eastAsia="ＭＳ 明朝" w:hint="eastAsia"/>
          <w:bCs/>
          <w:lang w:eastAsia="ja-JP"/>
        </w:rPr>
        <w:t>are</w:t>
      </w:r>
      <w:r w:rsidRPr="00042297">
        <w:rPr>
          <w:bCs/>
        </w:rPr>
        <w:t xml:space="preserve"> forward compatible and allow for smooth introduction of additional technology components and support for new use cases.</w:t>
      </w:r>
    </w:p>
    <w:p w14:paraId="7E138634" w14:textId="77777777" w:rsidR="001E10F6" w:rsidRPr="00042297" w:rsidRDefault="001E10F6" w:rsidP="001E10F6">
      <w:pPr>
        <w:spacing w:after="0"/>
      </w:pPr>
    </w:p>
    <w:p w14:paraId="4E10859B" w14:textId="77777777" w:rsidR="00A31492" w:rsidRPr="00042297" w:rsidRDefault="00A31492" w:rsidP="00A31492">
      <w:pPr>
        <w:pStyle w:val="3"/>
      </w:pPr>
      <w:r w:rsidRPr="00042297">
        <w:t>2</w:t>
      </w:r>
      <w:r w:rsidRPr="00042297">
        <w:tab/>
      </w:r>
      <w:r w:rsidR="004B3C92" w:rsidRPr="00042297">
        <w:t>Description</w:t>
      </w:r>
    </w:p>
    <w:p w14:paraId="6AE269F1" w14:textId="77777777" w:rsidR="00243A5B" w:rsidRDefault="00306E4B" w:rsidP="00243A5B">
      <w:pPr>
        <w:pStyle w:val="4"/>
        <w:rPr>
          <w:rFonts w:eastAsia="ＭＳ 明朝"/>
          <w:b/>
          <w:lang w:eastAsia="ja-JP"/>
        </w:rPr>
      </w:pPr>
      <w:r w:rsidRPr="00042297">
        <w:rPr>
          <w:rFonts w:eastAsia="ＭＳ 明朝" w:hint="eastAsia"/>
          <w:b/>
          <w:lang w:eastAsia="ja-JP"/>
        </w:rPr>
        <w:t>2.</w:t>
      </w:r>
      <w:r w:rsidR="00243A5B" w:rsidRPr="00042297">
        <w:rPr>
          <w:rFonts w:eastAsia="ＭＳ 明朝" w:hint="eastAsia"/>
          <w:b/>
          <w:lang w:eastAsia="ja-JP"/>
        </w:rPr>
        <w:t>1</w:t>
      </w:r>
      <w:r w:rsidR="00243A5B" w:rsidRPr="00042297">
        <w:rPr>
          <w:rFonts w:eastAsia="ＭＳ 明朝" w:hint="eastAsia"/>
          <w:b/>
          <w:lang w:eastAsia="ja-JP"/>
        </w:rPr>
        <w:tab/>
        <w:t xml:space="preserve">Architecture and </w:t>
      </w:r>
      <w:r w:rsidR="00243A5B" w:rsidRPr="00042297">
        <w:rPr>
          <w:rFonts w:eastAsia="ＭＳ 明朝"/>
          <w:b/>
          <w:lang w:eastAsia="ja-JP"/>
        </w:rPr>
        <w:t>functionality</w:t>
      </w:r>
      <w:r w:rsidR="00243A5B" w:rsidRPr="00042297">
        <w:rPr>
          <w:rFonts w:eastAsia="ＭＳ 明朝" w:hint="eastAsia"/>
          <w:b/>
          <w:lang w:eastAsia="ja-JP"/>
        </w:rPr>
        <w:t xml:space="preserve"> split</w:t>
      </w:r>
    </w:p>
    <w:p w14:paraId="0B072C34" w14:textId="77777777" w:rsidR="00EB395E" w:rsidRPr="00112F60" w:rsidRDefault="00EB395E" w:rsidP="00112F60">
      <w:pPr>
        <w:rPr>
          <w:rFonts w:eastAsia="ＭＳ 明朝"/>
          <w:lang w:eastAsia="ja-JP"/>
        </w:rPr>
      </w:pPr>
      <w:r>
        <w:rPr>
          <w:rFonts w:eastAsia="ＭＳ 明朝" w:hint="eastAsia"/>
          <w:lang w:eastAsia="ja-JP"/>
        </w:rPr>
        <w:t xml:space="preserve">There are two types of architecture; NSA (Non-Standalone) and SA(Standalone). In following sections, the details are shown. (Note that SA aspects will be added later.) </w:t>
      </w:r>
    </w:p>
    <w:p w14:paraId="2D377EDD" w14:textId="77777777" w:rsidR="003778B5" w:rsidRPr="00042297" w:rsidRDefault="003778B5" w:rsidP="00042297">
      <w:pPr>
        <w:pStyle w:val="5"/>
        <w:rPr>
          <w:rFonts w:eastAsia="ＭＳ 明朝"/>
          <w:lang w:eastAsia="ja-JP"/>
        </w:rPr>
      </w:pPr>
      <w:r w:rsidRPr="00042297">
        <w:rPr>
          <w:rFonts w:eastAsia="ＭＳ 明朝" w:hint="eastAsia"/>
          <w:lang w:eastAsia="ja-JP"/>
        </w:rPr>
        <w:t>2.1.1</w:t>
      </w:r>
      <w:r w:rsidRPr="00042297">
        <w:rPr>
          <w:rFonts w:eastAsia="ＭＳ 明朝" w:hint="eastAsia"/>
          <w:lang w:eastAsia="ja-JP"/>
        </w:rPr>
        <w:tab/>
        <w:t xml:space="preserve">NSA overall architecture and </w:t>
      </w:r>
      <w:r w:rsidRPr="00042297">
        <w:rPr>
          <w:rFonts w:eastAsia="ＭＳ 明朝"/>
          <w:lang w:eastAsia="ja-JP"/>
        </w:rPr>
        <w:t>functionality</w:t>
      </w:r>
      <w:r w:rsidRPr="00042297">
        <w:rPr>
          <w:rFonts w:eastAsia="ＭＳ 明朝" w:hint="eastAsia"/>
          <w:lang w:eastAsia="ja-JP"/>
        </w:rPr>
        <w:t xml:space="preserve"> split</w:t>
      </w:r>
    </w:p>
    <w:p w14:paraId="450AB210" w14:textId="77777777" w:rsidR="00111CB0" w:rsidRPr="00042297" w:rsidRDefault="00043360" w:rsidP="00111CB0">
      <w:pPr>
        <w:spacing w:after="0"/>
        <w:rPr>
          <w:rFonts w:eastAsia="ＭＳ 明朝"/>
          <w:b/>
          <w:u w:val="single"/>
          <w:lang w:eastAsia="ja-JP"/>
        </w:rPr>
      </w:pPr>
      <w:r w:rsidRPr="00042297">
        <w:rPr>
          <w:rFonts w:eastAsia="ＭＳ 明朝" w:hint="eastAsia"/>
          <w:b/>
          <w:u w:val="single"/>
          <w:lang w:eastAsia="ja-JP"/>
        </w:rPr>
        <w:t>NSA</w:t>
      </w:r>
      <w:r w:rsidR="00111CB0" w:rsidRPr="00042297">
        <w:rPr>
          <w:rFonts w:eastAsia="ＭＳ 明朝" w:hint="eastAsia"/>
          <w:b/>
          <w:u w:val="single"/>
          <w:lang w:eastAsia="ja-JP"/>
        </w:rPr>
        <w:t xml:space="preserve"> architecture</w:t>
      </w:r>
    </w:p>
    <w:p w14:paraId="465DD81E" w14:textId="77777777" w:rsidR="003A673F" w:rsidRPr="00042297" w:rsidRDefault="006C7AE9" w:rsidP="003A673F">
      <w:pPr>
        <w:spacing w:after="0"/>
        <w:rPr>
          <w:rFonts w:eastAsia="ＭＳ 明朝"/>
          <w:lang w:eastAsia="ja-JP"/>
        </w:rPr>
      </w:pPr>
      <w:r>
        <w:rPr>
          <w:rFonts w:eastAsia="ＭＳ 明朝"/>
          <w:lang w:eastAsia="ja-JP"/>
        </w:rPr>
        <w:t xml:space="preserve">The </w:t>
      </w:r>
      <w:r w:rsidR="00111CB0" w:rsidRPr="00042297">
        <w:rPr>
          <w:rFonts w:eastAsia="ＭＳ 明朝"/>
          <w:lang w:eastAsia="ja-JP"/>
        </w:rPr>
        <w:t>N</w:t>
      </w:r>
      <w:r w:rsidR="00EE6CFA" w:rsidRPr="00042297">
        <w:rPr>
          <w:rFonts w:eastAsia="ＭＳ 明朝" w:hint="eastAsia"/>
          <w:lang w:eastAsia="ja-JP"/>
        </w:rPr>
        <w:t>SA</w:t>
      </w:r>
      <w:r w:rsidR="00111CB0" w:rsidRPr="00042297">
        <w:rPr>
          <w:rFonts w:eastAsia="ＭＳ 明朝"/>
          <w:lang w:eastAsia="ja-JP"/>
        </w:rPr>
        <w:t xml:space="preserve"> </w:t>
      </w:r>
      <w:r w:rsidR="003A3AA4" w:rsidRPr="00042297">
        <w:rPr>
          <w:rFonts w:eastAsia="ＭＳ 明朝" w:hint="eastAsia"/>
          <w:lang w:eastAsia="ja-JP"/>
        </w:rPr>
        <w:t xml:space="preserve">architecture is illustrated in </w:t>
      </w:r>
      <w:r w:rsidR="003A673F" w:rsidRPr="00042297">
        <w:rPr>
          <w:rFonts w:eastAsia="ＭＳ 明朝" w:hint="eastAsia"/>
          <w:lang w:eastAsia="ja-JP"/>
        </w:rPr>
        <w:t>following figure</w:t>
      </w:r>
      <w:r w:rsidR="00111CB0" w:rsidRPr="00042297">
        <w:rPr>
          <w:rFonts w:eastAsia="ＭＳ 明朝"/>
          <w:lang w:eastAsia="ja-JP"/>
        </w:rPr>
        <w:t xml:space="preserve">. </w:t>
      </w:r>
    </w:p>
    <w:p w14:paraId="1938DB9B" w14:textId="77777777" w:rsidR="003A673F" w:rsidRPr="00042297" w:rsidRDefault="003A673F" w:rsidP="003A673F">
      <w:pPr>
        <w:spacing w:after="0"/>
        <w:rPr>
          <w:rFonts w:eastAsia="ＭＳ 明朝"/>
          <w:lang w:eastAsia="ja-JP"/>
        </w:rPr>
      </w:pPr>
    </w:p>
    <w:p w14:paraId="354D8195" w14:textId="77777777" w:rsidR="00043360" w:rsidRPr="00042297" w:rsidRDefault="00043360" w:rsidP="00042297">
      <w:pPr>
        <w:spacing w:after="0"/>
        <w:jc w:val="center"/>
        <w:rPr>
          <w:rFonts w:eastAsia="ＭＳ 明朝"/>
          <w:lang w:eastAsia="ja-JP"/>
        </w:rPr>
      </w:pPr>
      <w:r w:rsidRPr="00042297">
        <w:rPr>
          <w:i/>
        </w:rPr>
        <w:object w:dxaOrig="7631" w:dyaOrig="4317" w14:anchorId="42E01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3in" o:ole="">
            <v:imagedata r:id="rId7" o:title=""/>
          </v:shape>
          <o:OLEObject Type="Embed" ProgID="Visio.Drawing.11" ShapeID="_x0000_i1025" DrawAspect="Content" ObjectID="_1590556185" r:id="rId8"/>
        </w:object>
      </w:r>
    </w:p>
    <w:p w14:paraId="7970F469" w14:textId="77777777" w:rsidR="00043360" w:rsidRPr="00042297" w:rsidRDefault="00043360" w:rsidP="00043360">
      <w:pPr>
        <w:spacing w:after="0"/>
        <w:jc w:val="center"/>
        <w:rPr>
          <w:rFonts w:eastAsia="ＭＳ 明朝"/>
          <w:lang w:eastAsia="ja-JP"/>
        </w:rPr>
      </w:pPr>
      <w:r w:rsidRPr="00042297">
        <w:rPr>
          <w:rFonts w:eastAsia="ＭＳ 明朝" w:hint="eastAsia"/>
          <w:lang w:eastAsia="ja-JP"/>
        </w:rPr>
        <w:t xml:space="preserve">Figure </w:t>
      </w:r>
      <w:r w:rsidR="00802B73" w:rsidRPr="00042297">
        <w:rPr>
          <w:rFonts w:eastAsia="ＭＳ 明朝" w:hint="eastAsia"/>
          <w:lang w:eastAsia="ja-JP"/>
        </w:rPr>
        <w:t>1</w:t>
      </w:r>
      <w:r w:rsidRPr="00042297">
        <w:rPr>
          <w:rFonts w:eastAsia="ＭＳ 明朝" w:hint="eastAsia"/>
          <w:lang w:eastAsia="ja-JP"/>
        </w:rPr>
        <w:t xml:space="preserve"> </w:t>
      </w:r>
      <w:r w:rsidRPr="00042297">
        <w:rPr>
          <w:rFonts w:eastAsia="ＭＳ 明朝"/>
          <w:lang w:eastAsia="ja-JP"/>
        </w:rPr>
        <w:t xml:space="preserve"> </w:t>
      </w:r>
      <w:r w:rsidR="00EE6CFA" w:rsidRPr="00042297">
        <w:rPr>
          <w:rFonts w:eastAsia="ＭＳ 明朝" w:hint="eastAsia"/>
          <w:lang w:eastAsia="ja-JP"/>
        </w:rPr>
        <w:t xml:space="preserve">NSA </w:t>
      </w:r>
      <w:r w:rsidRPr="00042297">
        <w:rPr>
          <w:rFonts w:eastAsia="ＭＳ 明朝"/>
          <w:lang w:eastAsia="ja-JP"/>
        </w:rPr>
        <w:t>Architecture</w:t>
      </w:r>
      <w:r w:rsidRPr="00042297">
        <w:rPr>
          <w:rFonts w:eastAsia="ＭＳ 明朝" w:hint="eastAsia"/>
          <w:lang w:eastAsia="ja-JP"/>
        </w:rPr>
        <w:t xml:space="preserve"> (in section 4.1.2 of 3GPP TS 37.340[X])</w:t>
      </w:r>
    </w:p>
    <w:p w14:paraId="7D5D64B0" w14:textId="320064E1" w:rsidR="003A673F" w:rsidRPr="00042297" w:rsidRDefault="00111CB0" w:rsidP="003A673F">
      <w:pPr>
        <w:spacing w:after="0"/>
        <w:rPr>
          <w:rFonts w:eastAsia="ＭＳ 明朝"/>
          <w:lang w:eastAsia="ja-JP"/>
        </w:rPr>
      </w:pPr>
      <w:r w:rsidRPr="00042297">
        <w:rPr>
          <w:rFonts w:eastAsia="ＭＳ 明朝"/>
          <w:lang w:eastAsia="ja-JP"/>
        </w:rPr>
        <w:t xml:space="preserve">In </w:t>
      </w:r>
      <w:r w:rsidR="006C7AE9">
        <w:rPr>
          <w:rFonts w:eastAsia="ＭＳ 明朝"/>
          <w:lang w:eastAsia="ja-JP"/>
        </w:rPr>
        <w:t xml:space="preserve">the </w:t>
      </w:r>
      <w:r w:rsidR="003A3AA4" w:rsidRPr="00042297">
        <w:rPr>
          <w:rFonts w:eastAsia="ＭＳ 明朝" w:hint="eastAsia"/>
          <w:lang w:eastAsia="ja-JP"/>
        </w:rPr>
        <w:t>NSA architecture</w:t>
      </w:r>
      <w:r w:rsidRPr="00042297">
        <w:rPr>
          <w:rFonts w:eastAsia="ＭＳ 明朝"/>
          <w:lang w:eastAsia="ja-JP"/>
        </w:rPr>
        <w:t xml:space="preserve">, the NR base station </w:t>
      </w:r>
      <w:r w:rsidR="007C16E5">
        <w:rPr>
          <w:rFonts w:eastAsia="ＭＳ 明朝"/>
          <w:lang w:eastAsia="ja-JP"/>
        </w:rPr>
        <w:t>(logical node “</w:t>
      </w:r>
      <w:r w:rsidRPr="00042297">
        <w:rPr>
          <w:rFonts w:eastAsia="ＭＳ 明朝"/>
          <w:lang w:eastAsia="ja-JP"/>
        </w:rPr>
        <w:t>en-gNB</w:t>
      </w:r>
      <w:r w:rsidR="007C16E5">
        <w:rPr>
          <w:rFonts w:eastAsia="ＭＳ 明朝"/>
          <w:lang w:eastAsia="ja-JP"/>
        </w:rPr>
        <w:t>”)</w:t>
      </w:r>
      <w:r w:rsidR="003A673F" w:rsidRPr="00042297">
        <w:rPr>
          <w:rFonts w:eastAsia="ＭＳ 明朝" w:hint="eastAsia"/>
          <w:lang w:eastAsia="ja-JP"/>
        </w:rPr>
        <w:t xml:space="preserve"> </w:t>
      </w:r>
      <w:r w:rsidRPr="00042297">
        <w:rPr>
          <w:rFonts w:eastAsia="ＭＳ 明朝"/>
          <w:lang w:eastAsia="ja-JP"/>
        </w:rPr>
        <w:t xml:space="preserve">connects to the LTE base station </w:t>
      </w:r>
      <w:r w:rsidR="007C16E5">
        <w:rPr>
          <w:rFonts w:eastAsia="ＭＳ 明朝"/>
          <w:lang w:eastAsia="ja-JP"/>
        </w:rPr>
        <w:t>(logical node “</w:t>
      </w:r>
      <w:r w:rsidRPr="00042297">
        <w:rPr>
          <w:rFonts w:eastAsia="ＭＳ 明朝"/>
          <w:lang w:eastAsia="ja-JP"/>
        </w:rPr>
        <w:t>eNB</w:t>
      </w:r>
      <w:r w:rsidR="007C16E5">
        <w:rPr>
          <w:rFonts w:eastAsia="ＭＳ 明朝"/>
          <w:lang w:eastAsia="ja-JP"/>
        </w:rPr>
        <w:t>”)</w:t>
      </w:r>
      <w:r w:rsidR="003A673F" w:rsidRPr="00042297">
        <w:rPr>
          <w:rFonts w:eastAsia="ＭＳ 明朝" w:hint="eastAsia"/>
          <w:lang w:eastAsia="ja-JP"/>
        </w:rPr>
        <w:t xml:space="preserve"> </w:t>
      </w:r>
      <w:r w:rsidRPr="00042297">
        <w:rPr>
          <w:rFonts w:eastAsia="ＭＳ 明朝"/>
          <w:lang w:eastAsia="ja-JP"/>
        </w:rPr>
        <w:t xml:space="preserve">via </w:t>
      </w:r>
      <w:r w:rsidR="007C16E5">
        <w:rPr>
          <w:rFonts w:eastAsia="ＭＳ 明朝"/>
          <w:lang w:eastAsia="ja-JP"/>
        </w:rPr>
        <w:t>the</w:t>
      </w:r>
      <w:r w:rsidRPr="00042297">
        <w:rPr>
          <w:rFonts w:eastAsia="ＭＳ 明朝"/>
          <w:lang w:eastAsia="ja-JP"/>
        </w:rPr>
        <w:t xml:space="preserve"> X2 interface. Although the X2 interface has</w:t>
      </w:r>
      <w:r w:rsidR="003A673F" w:rsidRPr="00042297">
        <w:rPr>
          <w:rFonts w:eastAsia="ＭＳ 明朝" w:hint="eastAsia"/>
          <w:lang w:eastAsia="ja-JP"/>
        </w:rPr>
        <w:t xml:space="preserve"> </w:t>
      </w:r>
      <w:r w:rsidR="003A673F" w:rsidRPr="00042297">
        <w:rPr>
          <w:rFonts w:eastAsia="ＭＳ 明朝"/>
          <w:lang w:eastAsia="ja-JP"/>
        </w:rPr>
        <w:t>been used up to now to connect eNBs, Release</w:t>
      </w:r>
      <w:r w:rsidR="003A673F" w:rsidRPr="00042297">
        <w:rPr>
          <w:rFonts w:eastAsia="ＭＳ 明朝" w:hint="eastAsia"/>
          <w:lang w:eastAsia="ja-JP"/>
        </w:rPr>
        <w:t xml:space="preserve"> </w:t>
      </w:r>
      <w:r w:rsidR="003A673F" w:rsidRPr="00042297">
        <w:rPr>
          <w:rFonts w:eastAsia="ＭＳ 明朝"/>
          <w:lang w:eastAsia="ja-JP"/>
        </w:rPr>
        <w:t xml:space="preserve">15 extends the interface </w:t>
      </w:r>
      <w:r w:rsidR="007C16E5">
        <w:rPr>
          <w:rFonts w:eastAsia="ＭＳ 明朝"/>
          <w:lang w:eastAsia="ja-JP"/>
        </w:rPr>
        <w:t>to also support</w:t>
      </w:r>
      <w:r w:rsidR="003A673F" w:rsidRPr="00042297">
        <w:rPr>
          <w:rFonts w:eastAsia="ＭＳ 明朝"/>
          <w:lang w:eastAsia="ja-JP"/>
        </w:rPr>
        <w:t xml:space="preserve"> connecting an</w:t>
      </w:r>
      <w:r w:rsidR="003A673F" w:rsidRPr="00042297">
        <w:rPr>
          <w:rFonts w:eastAsia="ＭＳ 明朝" w:hint="eastAsia"/>
          <w:lang w:eastAsia="ja-JP"/>
        </w:rPr>
        <w:t xml:space="preserve"> </w:t>
      </w:r>
      <w:r w:rsidR="003A673F" w:rsidRPr="00042297">
        <w:rPr>
          <w:rFonts w:eastAsia="ＭＳ 明朝"/>
          <w:lang w:eastAsia="ja-JP"/>
        </w:rPr>
        <w:t xml:space="preserve">eNB and en-gNB in </w:t>
      </w:r>
      <w:r w:rsidR="007C16E5">
        <w:rPr>
          <w:rFonts w:eastAsia="ＭＳ 明朝"/>
          <w:lang w:eastAsia="ja-JP"/>
        </w:rPr>
        <w:t xml:space="preserve">case of </w:t>
      </w:r>
      <w:r w:rsidR="003A673F" w:rsidRPr="00042297">
        <w:rPr>
          <w:rFonts w:eastAsia="ＭＳ 明朝"/>
          <w:lang w:eastAsia="ja-JP"/>
        </w:rPr>
        <w:t>N</w:t>
      </w:r>
      <w:r w:rsidR="00EE6CFA" w:rsidRPr="00042297">
        <w:rPr>
          <w:rFonts w:eastAsia="ＭＳ 明朝" w:hint="eastAsia"/>
          <w:lang w:eastAsia="ja-JP"/>
        </w:rPr>
        <w:t>SA</w:t>
      </w:r>
      <w:r w:rsidR="00A92CCB">
        <w:rPr>
          <w:rFonts w:eastAsia="ＭＳ 明朝"/>
          <w:lang w:eastAsia="ja-JP"/>
        </w:rPr>
        <w:t xml:space="preserve"> operation</w:t>
      </w:r>
      <w:r w:rsidR="003A673F" w:rsidRPr="00042297">
        <w:rPr>
          <w:rFonts w:eastAsia="ＭＳ 明朝"/>
          <w:lang w:eastAsia="ja-JP"/>
        </w:rPr>
        <w:t xml:space="preserve">. In addition, </w:t>
      </w:r>
      <w:r w:rsidR="00EE6CFA" w:rsidRPr="00042297">
        <w:rPr>
          <w:rFonts w:eastAsia="ＭＳ 明朝" w:hint="eastAsia"/>
          <w:lang w:eastAsia="ja-JP"/>
        </w:rPr>
        <w:t>E-UT</w:t>
      </w:r>
      <w:r w:rsidR="003A673F" w:rsidRPr="00042297">
        <w:rPr>
          <w:rFonts w:eastAsia="ＭＳ 明朝"/>
          <w:lang w:eastAsia="ja-JP"/>
        </w:rPr>
        <w:t>RAN for N</w:t>
      </w:r>
      <w:r w:rsidR="00EE6CFA" w:rsidRPr="00042297">
        <w:rPr>
          <w:rFonts w:eastAsia="ＭＳ 明朝" w:hint="eastAsia"/>
          <w:lang w:eastAsia="ja-JP"/>
        </w:rPr>
        <w:t>SA</w:t>
      </w:r>
      <w:r w:rsidR="003A673F" w:rsidRPr="00042297">
        <w:rPr>
          <w:rFonts w:eastAsia="ＭＳ 明朝" w:hint="eastAsia"/>
          <w:lang w:eastAsia="ja-JP"/>
        </w:rPr>
        <w:t xml:space="preserve"> </w:t>
      </w:r>
      <w:r w:rsidR="00EE6CFA" w:rsidRPr="00042297">
        <w:rPr>
          <w:rFonts w:eastAsia="ＭＳ 明朝" w:hint="eastAsia"/>
          <w:lang w:eastAsia="ja-JP"/>
        </w:rPr>
        <w:t>architecture</w:t>
      </w:r>
      <w:r w:rsidR="003A673F" w:rsidRPr="00042297">
        <w:rPr>
          <w:rFonts w:eastAsia="ＭＳ 明朝"/>
          <w:lang w:eastAsia="ja-JP"/>
        </w:rPr>
        <w:t xml:space="preserve"> connects to the EPC</w:t>
      </w:r>
      <w:r w:rsidR="003A673F" w:rsidRPr="00042297">
        <w:rPr>
          <w:rFonts w:eastAsia="ＭＳ 明朝" w:hint="eastAsia"/>
          <w:lang w:eastAsia="ja-JP"/>
        </w:rPr>
        <w:t xml:space="preserve"> </w:t>
      </w:r>
      <w:r w:rsidR="003A673F" w:rsidRPr="00042297">
        <w:rPr>
          <w:rFonts w:eastAsia="ＭＳ 明朝"/>
          <w:lang w:eastAsia="ja-JP"/>
        </w:rPr>
        <w:t>network using an S1 interface.</w:t>
      </w:r>
      <w:r w:rsidR="003A673F" w:rsidRPr="00042297">
        <w:rPr>
          <w:rFonts w:eastAsia="ＭＳ 明朝" w:hint="eastAsia"/>
          <w:lang w:eastAsia="ja-JP"/>
        </w:rPr>
        <w:t xml:space="preserve"> </w:t>
      </w:r>
      <w:r w:rsidR="00131947">
        <w:rPr>
          <w:rFonts w:eastAsia="ＭＳ 明朝" w:hint="eastAsia"/>
          <w:lang w:eastAsia="ja-JP"/>
        </w:rPr>
        <w:t xml:space="preserve">Dual connectivity between eNB </w:t>
      </w:r>
      <w:r w:rsidR="00A92CCB">
        <w:rPr>
          <w:rFonts w:eastAsia="ＭＳ 明朝"/>
          <w:lang w:eastAsia="ja-JP"/>
        </w:rPr>
        <w:t xml:space="preserve">(as master node) </w:t>
      </w:r>
      <w:r w:rsidR="00131947">
        <w:rPr>
          <w:rFonts w:eastAsia="ＭＳ 明朝" w:hint="eastAsia"/>
          <w:lang w:eastAsia="ja-JP"/>
        </w:rPr>
        <w:t xml:space="preserve">and en-gNB </w:t>
      </w:r>
      <w:r w:rsidR="00A92CCB">
        <w:rPr>
          <w:rFonts w:eastAsia="ＭＳ 明朝"/>
          <w:lang w:eastAsia="ja-JP"/>
        </w:rPr>
        <w:t>(as secondary node)</w:t>
      </w:r>
      <w:r w:rsidR="00131947">
        <w:rPr>
          <w:rFonts w:eastAsia="ＭＳ 明朝" w:hint="eastAsia"/>
          <w:lang w:eastAsia="ja-JP"/>
        </w:rPr>
        <w:t xml:space="preserve"> is called EN-DC.</w:t>
      </w:r>
    </w:p>
    <w:p w14:paraId="02ECC095" w14:textId="77777777" w:rsidR="00043360" w:rsidRPr="00131947" w:rsidRDefault="00043360" w:rsidP="00111CB0">
      <w:pPr>
        <w:spacing w:after="0"/>
        <w:rPr>
          <w:rFonts w:eastAsia="ＭＳ 明朝"/>
          <w:lang w:eastAsia="ja-JP"/>
        </w:rPr>
      </w:pPr>
    </w:p>
    <w:p w14:paraId="4FA4C55B" w14:textId="77777777" w:rsidR="0036392A" w:rsidRPr="00042297" w:rsidRDefault="0036392A" w:rsidP="00111CB0">
      <w:pPr>
        <w:spacing w:after="0"/>
        <w:rPr>
          <w:rFonts w:eastAsia="ＭＳ 明朝"/>
          <w:lang w:eastAsia="ja-JP"/>
        </w:rPr>
      </w:pPr>
    </w:p>
    <w:p w14:paraId="7F341ADC" w14:textId="77777777" w:rsidR="0036392A" w:rsidRPr="00042297" w:rsidRDefault="00D6364A" w:rsidP="00042297">
      <w:pPr>
        <w:pStyle w:val="5"/>
        <w:rPr>
          <w:rFonts w:eastAsia="ＭＳ 明朝"/>
          <w:lang w:eastAsia="ja-JP"/>
        </w:rPr>
      </w:pPr>
      <w:r w:rsidRPr="00042297">
        <w:rPr>
          <w:rFonts w:eastAsia="ＭＳ 明朝" w:hint="eastAsia"/>
          <w:lang w:eastAsia="ja-JP"/>
        </w:rPr>
        <w:t>2.1.2</w:t>
      </w:r>
      <w:r w:rsidRPr="00042297">
        <w:rPr>
          <w:rFonts w:eastAsia="ＭＳ 明朝" w:hint="eastAsia"/>
          <w:lang w:eastAsia="ja-JP"/>
        </w:rPr>
        <w:tab/>
        <w:t>NSA radio protocol architecture</w:t>
      </w:r>
    </w:p>
    <w:p w14:paraId="0CF762DC" w14:textId="77777777" w:rsidR="0036392A" w:rsidRPr="00042297" w:rsidRDefault="003778B5" w:rsidP="00042297">
      <w:pPr>
        <w:pStyle w:val="6"/>
        <w:rPr>
          <w:rFonts w:eastAsia="ＭＳ 明朝"/>
          <w:lang w:eastAsia="ja-JP"/>
        </w:rPr>
      </w:pPr>
      <w:r w:rsidRPr="00042297">
        <w:rPr>
          <w:rFonts w:eastAsia="ＭＳ 明朝" w:hint="eastAsia"/>
          <w:lang w:eastAsia="ja-JP"/>
        </w:rPr>
        <w:t>2.1.</w:t>
      </w:r>
      <w:r w:rsidR="0036392A" w:rsidRPr="00042297">
        <w:rPr>
          <w:rFonts w:eastAsia="ＭＳ 明朝" w:hint="eastAsia"/>
          <w:lang w:eastAsia="ja-JP"/>
        </w:rPr>
        <w:t>2.1</w:t>
      </w:r>
      <w:r w:rsidRPr="00042297">
        <w:rPr>
          <w:rFonts w:eastAsia="ＭＳ 明朝" w:hint="eastAsia"/>
          <w:lang w:eastAsia="ja-JP"/>
        </w:rPr>
        <w:tab/>
      </w:r>
      <w:r w:rsidR="00D6364A" w:rsidRPr="00042297">
        <w:rPr>
          <w:rFonts w:eastAsia="ＭＳ 明朝" w:hint="eastAsia"/>
          <w:lang w:eastAsia="ja-JP"/>
        </w:rPr>
        <w:t>Control Plane</w:t>
      </w:r>
    </w:p>
    <w:p w14:paraId="09984BFF" w14:textId="0D1DABC9" w:rsidR="00D6364A" w:rsidRPr="00042297" w:rsidRDefault="00D6364A" w:rsidP="00D6364A">
      <w:r w:rsidRPr="00042297">
        <w:t xml:space="preserve">In </w:t>
      </w:r>
      <w:r w:rsidR="00131947">
        <w:rPr>
          <w:rFonts w:eastAsiaTheme="minorEastAsia" w:hint="eastAsia"/>
          <w:lang w:eastAsia="ja-JP"/>
        </w:rPr>
        <w:t>EN</w:t>
      </w:r>
      <w:r w:rsidRPr="00042297">
        <w:t xml:space="preserve">-DC, the UE has a single RRC state, based on the MN RRC and a single C-plane connection towards the Core Network. Figure </w:t>
      </w:r>
      <w:r w:rsidR="00802B73" w:rsidRPr="00042297">
        <w:rPr>
          <w:rFonts w:eastAsia="ＭＳ 明朝" w:hint="eastAsia"/>
          <w:lang w:eastAsia="ja-JP"/>
        </w:rPr>
        <w:t>2</w:t>
      </w:r>
      <w:r w:rsidRPr="00042297">
        <w:t xml:space="preserve"> illustrates the Control plane architecture for </w:t>
      </w:r>
      <w:r w:rsidR="00131947">
        <w:rPr>
          <w:rFonts w:eastAsiaTheme="minorEastAsia" w:hint="eastAsia"/>
          <w:lang w:eastAsia="ja-JP"/>
        </w:rPr>
        <w:t>EN</w:t>
      </w:r>
      <w:r w:rsidRPr="00042297">
        <w:t>-DC. Each radio node has its own RRC entity (E-UTRA version if the node is an eNB or NR version if the node is a gNB) which can generate RRC PDUs to be sent to the UE.</w:t>
      </w:r>
      <w:r w:rsidRPr="00042297">
        <w:rPr>
          <w:rFonts w:eastAsia="ＭＳ 明朝" w:hint="eastAsia"/>
          <w:lang w:eastAsia="ja-JP"/>
        </w:rPr>
        <w:t xml:space="preserve"> </w:t>
      </w:r>
      <w:r w:rsidRPr="00042297">
        <w:t>RRC PDUs generated by the SN can be transported via the MN to the UE. The MN always sends the initial SN RRC configuration via MCG SRB (SRB1), but subsequent reconfigurations may be transported via MN or SN. When transporting RRC PDU from the SN, the MN does not modify the UE configuration provided by the SN.</w:t>
      </w:r>
    </w:p>
    <w:p w14:paraId="32A82059" w14:textId="77777777" w:rsidR="00D6364A" w:rsidRPr="00042297" w:rsidRDefault="00D6364A" w:rsidP="00D6364A"/>
    <w:p w14:paraId="76EDBE56" w14:textId="77777777" w:rsidR="00D6364A" w:rsidRPr="00042297" w:rsidRDefault="00D6364A" w:rsidP="00D6364A">
      <w:pPr>
        <w:pStyle w:val="TH"/>
        <w:rPr>
          <w:rFonts w:eastAsia="ＭＳ 明朝"/>
          <w:lang w:eastAsia="ja-JP"/>
        </w:rPr>
      </w:pPr>
      <w:r w:rsidRPr="00042297">
        <w:rPr>
          <w:lang w:eastAsia="ja-JP"/>
        </w:rPr>
        <w:object w:dxaOrig="2318" w:dyaOrig="3330" w14:anchorId="2A1C5FCE">
          <v:shape id="_x0000_i1026" type="#_x0000_t75" style="width:116.5pt;height:166.5pt" o:ole="">
            <v:imagedata r:id="rId9" o:title=""/>
          </v:shape>
          <o:OLEObject Type="Embed" ProgID="Visio.Drawing.11" ShapeID="_x0000_i1026" DrawAspect="Content" ObjectID="_1590556186" r:id="rId10"/>
        </w:object>
      </w:r>
    </w:p>
    <w:p w14:paraId="19ABD870" w14:textId="77777777" w:rsidR="00D6364A" w:rsidRPr="00042297" w:rsidRDefault="00D6364A" w:rsidP="00D6364A">
      <w:pPr>
        <w:pStyle w:val="TF"/>
        <w:rPr>
          <w:lang w:eastAsia="ja-JP"/>
        </w:rPr>
      </w:pPr>
      <w:r w:rsidRPr="00042297">
        <w:rPr>
          <w:lang w:eastAsia="ja-JP"/>
        </w:rPr>
        <w:t xml:space="preserve">Figure </w:t>
      </w:r>
      <w:r w:rsidR="00802B73" w:rsidRPr="00042297">
        <w:rPr>
          <w:rFonts w:eastAsia="ＭＳ 明朝" w:hint="eastAsia"/>
          <w:lang w:eastAsia="ja-JP"/>
        </w:rPr>
        <w:t>2</w:t>
      </w:r>
      <w:r w:rsidRPr="00042297">
        <w:rPr>
          <w:lang w:eastAsia="ja-JP"/>
        </w:rPr>
        <w:t>:</w:t>
      </w:r>
      <w:r w:rsidRPr="00042297">
        <w:rPr>
          <w:lang w:eastAsia="ja-JP"/>
        </w:rPr>
        <w:tab/>
        <w:t>Control plane architecture for EN-DC.</w:t>
      </w:r>
    </w:p>
    <w:p w14:paraId="709B0971" w14:textId="77777777" w:rsidR="0036392A" w:rsidRPr="00042297" w:rsidRDefault="0036392A" w:rsidP="00111CB0">
      <w:pPr>
        <w:spacing w:after="0"/>
        <w:rPr>
          <w:rFonts w:eastAsia="ＭＳ 明朝"/>
          <w:lang w:eastAsia="ja-JP"/>
        </w:rPr>
      </w:pPr>
    </w:p>
    <w:p w14:paraId="06C61C34" w14:textId="77777777" w:rsidR="0036392A" w:rsidRPr="00042297" w:rsidRDefault="0036392A" w:rsidP="00042297">
      <w:pPr>
        <w:pStyle w:val="6"/>
        <w:rPr>
          <w:rFonts w:eastAsia="ＭＳ 明朝"/>
          <w:lang w:eastAsia="ja-JP"/>
        </w:rPr>
      </w:pPr>
      <w:r w:rsidRPr="00042297">
        <w:rPr>
          <w:rFonts w:eastAsia="ＭＳ 明朝" w:hint="eastAsia"/>
          <w:lang w:eastAsia="ja-JP"/>
        </w:rPr>
        <w:t>2.1.2.2</w:t>
      </w:r>
      <w:r w:rsidRPr="00042297">
        <w:rPr>
          <w:rFonts w:eastAsia="ＭＳ 明朝" w:hint="eastAsia"/>
          <w:lang w:eastAsia="ja-JP"/>
        </w:rPr>
        <w:tab/>
      </w:r>
      <w:r w:rsidR="006819EF" w:rsidRPr="00042297">
        <w:rPr>
          <w:rFonts w:eastAsia="ＭＳ 明朝" w:hint="eastAsia"/>
          <w:lang w:eastAsia="ja-JP"/>
        </w:rPr>
        <w:t>User P</w:t>
      </w:r>
      <w:r w:rsidR="00D6364A" w:rsidRPr="00042297">
        <w:rPr>
          <w:rFonts w:eastAsia="ＭＳ 明朝" w:hint="eastAsia"/>
          <w:lang w:eastAsia="ja-JP"/>
        </w:rPr>
        <w:t>lane</w:t>
      </w:r>
    </w:p>
    <w:p w14:paraId="7934BCF2" w14:textId="64D691CF" w:rsidR="00D6364A" w:rsidRPr="00042297" w:rsidRDefault="00D6364A" w:rsidP="00D6364A">
      <w:r w:rsidRPr="00042297">
        <w:t xml:space="preserve">In </w:t>
      </w:r>
      <w:r w:rsidR="00131947">
        <w:rPr>
          <w:rFonts w:eastAsiaTheme="minorEastAsia" w:hint="eastAsia"/>
          <w:lang w:eastAsia="ja-JP"/>
        </w:rPr>
        <w:t>EN</w:t>
      </w:r>
      <w:r w:rsidRPr="00042297">
        <w:t xml:space="preserve">-DC, from a UE perspective, three bearer types exist: MCG bearer, SCG bearer and split bearer. These three bearer types are depicted in Figure </w:t>
      </w:r>
      <w:r w:rsidR="00802B73" w:rsidRPr="00042297">
        <w:rPr>
          <w:rFonts w:eastAsia="ＭＳ 明朝" w:hint="eastAsia"/>
          <w:lang w:eastAsia="ja-JP"/>
        </w:rPr>
        <w:t>3</w:t>
      </w:r>
      <w:r w:rsidR="00A92CCB">
        <w:rPr>
          <w:rFonts w:eastAsia="ＭＳ 明朝"/>
          <w:lang w:eastAsia="ja-JP"/>
        </w:rPr>
        <w:t xml:space="preserve"> </w:t>
      </w:r>
      <w:r w:rsidRPr="00042297">
        <w:t>for EN-DC.</w:t>
      </w:r>
      <w:r w:rsidRPr="00042297">
        <w:rPr>
          <w:rFonts w:eastAsia="ＭＳ 明朝" w:hint="eastAsia"/>
          <w:lang w:eastAsia="ja-JP"/>
        </w:rPr>
        <w:t xml:space="preserve"> </w:t>
      </w:r>
      <w:r w:rsidRPr="00042297">
        <w:rPr>
          <w:iCs/>
        </w:rPr>
        <w:t>For EN-DC, the network can configure either E-UTRA PDCP or NR PDCP for MCG bearers while NR PDCP is always used for SCG and split bearers</w:t>
      </w:r>
      <w:r w:rsidRPr="00042297">
        <w:t>.</w:t>
      </w:r>
    </w:p>
    <w:p w14:paraId="774189BF" w14:textId="77777777" w:rsidR="00D6364A" w:rsidRPr="00042297" w:rsidRDefault="00D6364A" w:rsidP="00D6364A">
      <w:pPr>
        <w:pStyle w:val="TH"/>
      </w:pPr>
      <w:r w:rsidRPr="00042297">
        <w:object w:dxaOrig="7199" w:dyaOrig="2899" w14:anchorId="1D941A7C">
          <v:shape id="_x0000_i1027" type="#_x0000_t75" style="width:5in;height:145pt" o:ole="">
            <v:imagedata r:id="rId11" o:title=""/>
          </v:shape>
          <o:OLEObject Type="Embed" ProgID="Visio.Drawing.11" ShapeID="_x0000_i1027" DrawAspect="Content" ObjectID="_1590556187" r:id="rId12"/>
        </w:object>
      </w:r>
    </w:p>
    <w:p w14:paraId="284E4BB7" w14:textId="435AB942" w:rsidR="00D6364A" w:rsidRPr="0061214F" w:rsidRDefault="00D6364A" w:rsidP="00D6364A">
      <w:pPr>
        <w:pStyle w:val="TF"/>
      </w:pPr>
      <w:r w:rsidRPr="00042297">
        <w:t xml:space="preserve">Figure </w:t>
      </w:r>
      <w:r w:rsidR="00802B73" w:rsidRPr="00042297">
        <w:rPr>
          <w:rFonts w:eastAsia="ＭＳ 明朝" w:hint="eastAsia"/>
          <w:lang w:eastAsia="ja-JP"/>
        </w:rPr>
        <w:t>3</w:t>
      </w:r>
      <w:r w:rsidRPr="00042297">
        <w:t xml:space="preserve">: </w:t>
      </w:r>
      <w:r w:rsidRPr="00042297">
        <w:rPr>
          <w:lang w:eastAsia="ja-JP"/>
        </w:rPr>
        <w:t xml:space="preserve">Radio </w:t>
      </w:r>
      <w:r w:rsidRPr="00042297">
        <w:t>Protocol Architecture for MCG, SCG and split bearers from a UE perspective in EN-DC</w:t>
      </w:r>
    </w:p>
    <w:p w14:paraId="5EBB7189" w14:textId="77777777" w:rsidR="00D6364A" w:rsidRPr="00042297" w:rsidRDefault="00D6364A" w:rsidP="00111CB0">
      <w:pPr>
        <w:spacing w:after="0"/>
        <w:rPr>
          <w:rFonts w:eastAsia="ＭＳ 明朝"/>
          <w:lang w:eastAsia="ja-JP"/>
        </w:rPr>
      </w:pPr>
    </w:p>
    <w:p w14:paraId="57FF8E9A" w14:textId="77777777" w:rsidR="0036392A" w:rsidRPr="00042297" w:rsidRDefault="0036392A" w:rsidP="00111CB0">
      <w:pPr>
        <w:spacing w:after="0"/>
        <w:rPr>
          <w:rFonts w:eastAsia="ＭＳ 明朝"/>
          <w:lang w:eastAsia="ja-JP"/>
        </w:rPr>
      </w:pPr>
    </w:p>
    <w:p w14:paraId="020E9120" w14:textId="77777777" w:rsidR="00916091" w:rsidRPr="00042297" w:rsidRDefault="00243A5B" w:rsidP="00243A5B">
      <w:pPr>
        <w:pStyle w:val="4"/>
        <w:rPr>
          <w:rFonts w:eastAsia="ＭＳ 明朝"/>
          <w:b/>
          <w:lang w:eastAsia="ja-JP"/>
        </w:rPr>
      </w:pPr>
      <w:r w:rsidRPr="00042297">
        <w:rPr>
          <w:rFonts w:eastAsia="ＭＳ 明朝" w:hint="eastAsia"/>
          <w:b/>
          <w:lang w:eastAsia="ja-JP"/>
        </w:rPr>
        <w:t>2.2</w:t>
      </w:r>
      <w:r w:rsidRPr="00042297">
        <w:rPr>
          <w:rFonts w:eastAsia="ＭＳ 明朝" w:hint="eastAsia"/>
          <w:b/>
          <w:lang w:eastAsia="ja-JP"/>
        </w:rPr>
        <w:tab/>
        <w:t>Physical layer aspects</w:t>
      </w:r>
    </w:p>
    <w:p w14:paraId="03E230AD" w14:textId="77777777" w:rsidR="00863DE8" w:rsidRPr="00042297" w:rsidRDefault="00863DE8" w:rsidP="00A65273">
      <w:pPr>
        <w:spacing w:after="0"/>
        <w:rPr>
          <w:rFonts w:eastAsia="ＭＳ 明朝"/>
          <w:b/>
          <w:u w:val="single"/>
          <w:lang w:eastAsia="ja-JP"/>
        </w:rPr>
      </w:pPr>
      <w:r w:rsidRPr="00042297">
        <w:rPr>
          <w:rFonts w:eastAsia="ＭＳ 明朝" w:hint="eastAsia"/>
          <w:b/>
          <w:u w:val="single"/>
          <w:lang w:eastAsia="ja-JP"/>
        </w:rPr>
        <w:t>Numerologies, waveform and frame structure</w:t>
      </w:r>
    </w:p>
    <w:p w14:paraId="17720B3C" w14:textId="4AA50F0E" w:rsidR="00364394" w:rsidRPr="00042297" w:rsidRDefault="00830D27" w:rsidP="00364394">
      <w:pPr>
        <w:spacing w:after="0"/>
        <w:ind w:firstLineChars="100" w:firstLine="200"/>
        <w:rPr>
          <w:rFonts w:eastAsia="ＭＳ 明朝"/>
          <w:lang w:eastAsia="ja-JP"/>
        </w:rPr>
      </w:pPr>
      <w:r>
        <w:rPr>
          <w:rFonts w:eastAsia="ＭＳ 明朝"/>
          <w:lang w:eastAsia="ja-JP"/>
        </w:rPr>
        <w:t>Similar to LTE,</w:t>
      </w:r>
      <w:r w:rsidR="00364394" w:rsidRPr="00042297">
        <w:rPr>
          <w:rFonts w:eastAsia="ＭＳ 明朝" w:hint="eastAsia"/>
          <w:lang w:eastAsia="ja-JP"/>
        </w:rPr>
        <w:t xml:space="preserve"> OFDM using </w:t>
      </w:r>
      <w:r w:rsidR="006C7AE9">
        <w:rPr>
          <w:rFonts w:eastAsia="ＭＳ 明朝"/>
          <w:lang w:eastAsia="ja-JP"/>
        </w:rPr>
        <w:t xml:space="preserve">a </w:t>
      </w:r>
      <w:r w:rsidR="00364394" w:rsidRPr="00042297">
        <w:rPr>
          <w:rFonts w:eastAsia="ＭＳ 明朝" w:hint="eastAsia"/>
          <w:lang w:eastAsia="ja-JP"/>
        </w:rPr>
        <w:t xml:space="preserve">CP </w:t>
      </w:r>
      <w:r w:rsidR="00364394" w:rsidRPr="00042297">
        <w:rPr>
          <w:rFonts w:eastAsia="ＭＳ 明朝"/>
          <w:lang w:eastAsia="ja-JP"/>
        </w:rPr>
        <w:t xml:space="preserve">is used </w:t>
      </w:r>
      <w:r w:rsidR="00364394" w:rsidRPr="00042297">
        <w:rPr>
          <w:rFonts w:eastAsia="ＭＳ 明朝" w:hint="eastAsia"/>
          <w:lang w:eastAsia="ja-JP"/>
        </w:rPr>
        <w:t xml:space="preserve">as </w:t>
      </w:r>
      <w:r>
        <w:rPr>
          <w:rFonts w:eastAsia="ＭＳ 明朝"/>
          <w:lang w:eastAsia="ja-JP"/>
        </w:rPr>
        <w:t>downlink (DL)</w:t>
      </w:r>
      <w:r w:rsidR="00364394" w:rsidRPr="00042297">
        <w:rPr>
          <w:rFonts w:eastAsia="ＭＳ 明朝" w:hint="eastAsia"/>
          <w:lang w:eastAsia="ja-JP"/>
        </w:rPr>
        <w:t xml:space="preserve"> waveform. </w:t>
      </w:r>
      <w:r w:rsidR="007C16E5">
        <w:rPr>
          <w:rFonts w:eastAsia="ＭＳ 明朝"/>
          <w:lang w:eastAsia="ja-JP"/>
        </w:rPr>
        <w:t xml:space="preserve">In contrast to LTE, </w:t>
      </w:r>
      <w:r>
        <w:rPr>
          <w:rFonts w:eastAsia="ＭＳ 明朝"/>
          <w:lang w:eastAsia="ja-JP"/>
        </w:rPr>
        <w:t xml:space="preserve">OFDM can </w:t>
      </w:r>
      <w:r w:rsidR="007C16E5">
        <w:rPr>
          <w:rFonts w:eastAsia="ＭＳ 明朝"/>
          <w:lang w:eastAsia="ja-JP"/>
        </w:rPr>
        <w:t xml:space="preserve">also </w:t>
      </w:r>
      <w:r>
        <w:rPr>
          <w:rFonts w:eastAsia="ＭＳ 明朝"/>
          <w:lang w:eastAsia="ja-JP"/>
        </w:rPr>
        <w:t>be u</w:t>
      </w:r>
      <w:r w:rsidR="007C16E5">
        <w:rPr>
          <w:rFonts w:eastAsia="ＭＳ 明朝"/>
          <w:lang w:eastAsia="ja-JP"/>
        </w:rPr>
        <w:t>s</w:t>
      </w:r>
      <w:r>
        <w:rPr>
          <w:rFonts w:eastAsia="ＭＳ 明朝"/>
          <w:lang w:eastAsia="ja-JP"/>
        </w:rPr>
        <w:t xml:space="preserve">ed also in the </w:t>
      </w:r>
      <w:r w:rsidR="007C16E5">
        <w:rPr>
          <w:rFonts w:eastAsia="ＭＳ 明朝"/>
          <w:lang w:eastAsia="ja-JP"/>
        </w:rPr>
        <w:t xml:space="preserve">NR </w:t>
      </w:r>
      <w:r>
        <w:rPr>
          <w:rFonts w:eastAsia="ＭＳ 明朝"/>
          <w:lang w:eastAsia="ja-JP"/>
        </w:rPr>
        <w:t>uplink (UL) direction. As a complement, DFT-</w:t>
      </w:r>
      <w:r w:rsidR="007C16E5">
        <w:rPr>
          <w:rFonts w:eastAsia="ＭＳ 明朝"/>
          <w:lang w:eastAsia="ja-JP"/>
        </w:rPr>
        <w:t>s-</w:t>
      </w:r>
      <w:r>
        <w:rPr>
          <w:rFonts w:eastAsia="ＭＳ 明朝"/>
          <w:lang w:eastAsia="ja-JP"/>
        </w:rPr>
        <w:t>OFDM (OFDM with DFT precoding) can be used in the uplink</w:t>
      </w:r>
      <w:r w:rsidR="006C7AE9">
        <w:rPr>
          <w:rFonts w:eastAsia="ＭＳ 明朝"/>
          <w:lang w:eastAsia="ja-JP"/>
        </w:rPr>
        <w:t xml:space="preserve"> although limited to single-layer transmission only</w:t>
      </w:r>
      <w:r w:rsidR="00364394" w:rsidRPr="00042297">
        <w:rPr>
          <w:rFonts w:eastAsia="ＭＳ 明朝" w:hint="eastAsia"/>
          <w:lang w:eastAsia="ja-JP"/>
        </w:rPr>
        <w:t xml:space="preserve">. </w:t>
      </w:r>
    </w:p>
    <w:p w14:paraId="0D25B19E" w14:textId="16376BA0" w:rsidR="007C16E5" w:rsidRDefault="001064B2" w:rsidP="001064B2">
      <w:pPr>
        <w:spacing w:after="0"/>
        <w:rPr>
          <w:rFonts w:eastAsia="ＭＳ 明朝"/>
          <w:lang w:eastAsia="ja-JP"/>
        </w:rPr>
      </w:pPr>
      <w:r w:rsidRPr="00042297">
        <w:rPr>
          <w:rFonts w:eastAsia="ＭＳ 明朝" w:hint="eastAsia"/>
          <w:lang w:eastAsia="ja-JP"/>
        </w:rPr>
        <w:t xml:space="preserve">In order to support various deployment </w:t>
      </w:r>
      <w:r w:rsidRPr="00042297">
        <w:rPr>
          <w:rFonts w:eastAsia="ＭＳ 明朝"/>
          <w:lang w:eastAsia="ja-JP"/>
        </w:rPr>
        <w:t>scenario</w:t>
      </w:r>
      <w:r w:rsidRPr="00042297">
        <w:rPr>
          <w:rFonts w:eastAsia="ＭＳ 明朝" w:hint="eastAsia"/>
          <w:lang w:eastAsia="ja-JP"/>
        </w:rPr>
        <w:t xml:space="preserve">s and wide range of carrier frequencies, NR supports multiple subcarrier spacings . More specifically, 15kHz, 30kHz, and 60kHz </w:t>
      </w:r>
      <w:r w:rsidR="007C16E5">
        <w:rPr>
          <w:rFonts w:eastAsia="ＭＳ 明朝"/>
          <w:lang w:eastAsia="ja-JP"/>
        </w:rPr>
        <w:t xml:space="preserve">subcarrier spacing </w:t>
      </w:r>
      <w:r w:rsidR="00364394">
        <w:rPr>
          <w:rFonts w:eastAsia="ＭＳ 明朝"/>
          <w:lang w:eastAsia="ja-JP"/>
        </w:rPr>
        <w:t>can be used for network deployment</w:t>
      </w:r>
      <w:r w:rsidR="00830D27">
        <w:rPr>
          <w:rFonts w:eastAsia="ＭＳ 明朝"/>
          <w:lang w:eastAsia="ja-JP"/>
        </w:rPr>
        <w:t>s</w:t>
      </w:r>
      <w:r w:rsidR="00364394">
        <w:rPr>
          <w:rFonts w:eastAsia="ＭＳ 明朝"/>
          <w:lang w:eastAsia="ja-JP"/>
        </w:rPr>
        <w:t xml:space="preserve"> </w:t>
      </w:r>
      <w:r w:rsidR="00364394">
        <w:rPr>
          <w:rFonts w:eastAsia="ＭＳ 明朝"/>
          <w:lang w:eastAsia="ja-JP"/>
        </w:rPr>
        <w:lastRenderedPageBreak/>
        <w:t xml:space="preserve">operating in frequency bands below 6 GHz, referred to as frequency range 1 (FR1). For network deployments above </w:t>
      </w:r>
      <w:r w:rsidR="00A92CCB">
        <w:rPr>
          <w:rFonts w:eastAsia="ＭＳ 明朝"/>
          <w:lang w:eastAsia="ja-JP"/>
        </w:rPr>
        <w:t>24</w:t>
      </w:r>
      <w:r w:rsidR="00364394">
        <w:rPr>
          <w:rFonts w:eastAsia="ＭＳ 明朝"/>
          <w:lang w:eastAsia="ja-JP"/>
        </w:rPr>
        <w:t xml:space="preserve"> GHz (FR2), </w:t>
      </w:r>
      <w:r w:rsidR="00830D27">
        <w:rPr>
          <w:rFonts w:eastAsia="ＭＳ 明朝"/>
          <w:lang w:eastAsia="ja-JP"/>
        </w:rPr>
        <w:t xml:space="preserve">60 kHz and 120 kHz </w:t>
      </w:r>
      <w:r w:rsidR="007C16E5">
        <w:rPr>
          <w:rFonts w:eastAsia="ＭＳ 明朝"/>
          <w:lang w:eastAsia="ja-JP"/>
        </w:rPr>
        <w:t>subcarrier spacing</w:t>
      </w:r>
      <w:r w:rsidR="00830D27">
        <w:rPr>
          <w:rFonts w:eastAsia="ＭＳ 明朝"/>
          <w:lang w:eastAsia="ja-JP"/>
        </w:rPr>
        <w:t xml:space="preserve"> can be used</w:t>
      </w:r>
      <w:r w:rsidR="00364394">
        <w:rPr>
          <w:rFonts w:eastAsia="ＭＳ 明朝"/>
          <w:lang w:eastAsia="ja-JP"/>
        </w:rPr>
        <w:t>.</w:t>
      </w:r>
    </w:p>
    <w:p w14:paraId="10F4A29E" w14:textId="755A6F54" w:rsidR="007C16E5" w:rsidRDefault="00364394" w:rsidP="001064B2">
      <w:pPr>
        <w:spacing w:after="0"/>
        <w:rPr>
          <w:rFonts w:eastAsia="ＭＳ 明朝"/>
          <w:lang w:eastAsia="ja-JP"/>
        </w:rPr>
      </w:pPr>
      <w:r>
        <w:rPr>
          <w:rFonts w:eastAsia="ＭＳ 明朝"/>
          <w:lang w:eastAsia="ja-JP"/>
        </w:rPr>
        <w:t xml:space="preserve"> For </w:t>
      </w:r>
      <w:r w:rsidR="006C7AE9">
        <w:rPr>
          <w:rFonts w:eastAsia="ＭＳ 明朝"/>
          <w:lang w:eastAsia="ja-JP"/>
        </w:rPr>
        <w:t xml:space="preserve">the </w:t>
      </w:r>
      <w:r>
        <w:rPr>
          <w:rFonts w:eastAsia="ＭＳ 明朝"/>
          <w:lang w:eastAsia="ja-JP"/>
        </w:rPr>
        <w:t xml:space="preserve">15 kHz numerology, the CP is approximately 4.7 µs, with the CP scaling inversely with the sub-carrier spacing. In addition, for </w:t>
      </w:r>
      <w:r w:rsidR="006C7AE9">
        <w:rPr>
          <w:rFonts w:eastAsia="ＭＳ 明朝"/>
          <w:lang w:eastAsia="ja-JP"/>
        </w:rPr>
        <w:t xml:space="preserve">the </w:t>
      </w:r>
      <w:r>
        <w:rPr>
          <w:rFonts w:eastAsia="ＭＳ 明朝"/>
          <w:lang w:eastAsia="ja-JP"/>
        </w:rPr>
        <w:t xml:space="preserve">60 kHz numerology, there is a possibility for an </w:t>
      </w:r>
      <w:r w:rsidR="001064B2" w:rsidRPr="00042297">
        <w:rPr>
          <w:rFonts w:eastAsia="ＭＳ 明朝" w:hint="eastAsia"/>
          <w:lang w:eastAsia="ja-JP"/>
        </w:rPr>
        <w:t xml:space="preserve">extended CP </w:t>
      </w:r>
      <w:r>
        <w:rPr>
          <w:rFonts w:eastAsia="ＭＳ 明朝"/>
          <w:lang w:eastAsia="ja-JP"/>
        </w:rPr>
        <w:t xml:space="preserve">of length approximately four times the normal CP. </w:t>
      </w:r>
    </w:p>
    <w:p w14:paraId="140F43DE" w14:textId="296DEC0B" w:rsidR="001064B2" w:rsidRPr="00042297" w:rsidRDefault="001064B2" w:rsidP="001064B2">
      <w:pPr>
        <w:spacing w:after="0"/>
        <w:rPr>
          <w:rFonts w:eastAsia="ＭＳ 明朝"/>
          <w:lang w:eastAsia="ja-JP"/>
        </w:rPr>
      </w:pPr>
      <w:r w:rsidRPr="00042297">
        <w:rPr>
          <w:rFonts w:eastAsia="ＭＳ 明朝" w:hint="eastAsia"/>
          <w:lang w:eastAsia="ja-JP"/>
        </w:rPr>
        <w:t>One resource block (RB</w:t>
      </w:r>
      <w:r w:rsidRPr="00042297">
        <w:rPr>
          <w:rFonts w:eastAsia="ＭＳ 明朝"/>
          <w:lang w:eastAsia="ja-JP"/>
        </w:rPr>
        <w:t>)</w:t>
      </w:r>
      <w:r w:rsidRPr="00042297">
        <w:rPr>
          <w:rFonts w:eastAsia="ＭＳ 明朝" w:hint="eastAsia"/>
          <w:lang w:eastAsia="ja-JP"/>
        </w:rPr>
        <w:t xml:space="preserve"> </w:t>
      </w:r>
      <w:r w:rsidRPr="00042297">
        <w:rPr>
          <w:rFonts w:eastAsia="ＭＳ 明朝"/>
          <w:lang w:eastAsia="ja-JP"/>
        </w:rPr>
        <w:t>is</w:t>
      </w:r>
      <w:r w:rsidRPr="00042297">
        <w:rPr>
          <w:rFonts w:eastAsia="ＭＳ 明朝" w:hint="eastAsia"/>
          <w:lang w:eastAsia="ja-JP"/>
        </w:rPr>
        <w:t xml:space="preserve"> defined as consecutive </w:t>
      </w:r>
      <w:r w:rsidR="00364394">
        <w:rPr>
          <w:rFonts w:eastAsia="ＭＳ 明朝"/>
          <w:lang w:eastAsia="ja-JP"/>
        </w:rPr>
        <w:t>twelve</w:t>
      </w:r>
      <w:r w:rsidR="00364394" w:rsidRPr="00042297">
        <w:rPr>
          <w:rFonts w:eastAsia="ＭＳ 明朝" w:hint="eastAsia"/>
          <w:lang w:eastAsia="ja-JP"/>
        </w:rPr>
        <w:t xml:space="preserve"> </w:t>
      </w:r>
      <w:r w:rsidRPr="00042297">
        <w:rPr>
          <w:rFonts w:eastAsia="ＭＳ 明朝" w:hint="eastAsia"/>
          <w:lang w:eastAsia="ja-JP"/>
        </w:rPr>
        <w:t>subcarriers.</w:t>
      </w:r>
    </w:p>
    <w:p w14:paraId="28AB6588" w14:textId="4C933A5B" w:rsidR="006C7AE9" w:rsidRDefault="00830D27" w:rsidP="00830D27">
      <w:pPr>
        <w:spacing w:after="0"/>
        <w:ind w:firstLineChars="100" w:firstLine="200"/>
        <w:rPr>
          <w:rFonts w:eastAsia="ＭＳ 明朝"/>
          <w:lang w:eastAsia="ja-JP"/>
        </w:rPr>
      </w:pPr>
      <w:r>
        <w:rPr>
          <w:rFonts w:eastAsia="ＭＳ 明朝"/>
          <w:lang w:eastAsia="ja-JP"/>
        </w:rPr>
        <w:t>In the time domain</w:t>
      </w:r>
      <w:r w:rsidR="00863DE8" w:rsidRPr="00042297">
        <w:rPr>
          <w:rFonts w:eastAsia="ＭＳ 明朝" w:hint="eastAsia"/>
          <w:lang w:eastAsia="ja-JP"/>
        </w:rPr>
        <w:t xml:space="preserve">, a subframe of 1ms </w:t>
      </w:r>
      <w:r>
        <w:rPr>
          <w:rFonts w:eastAsia="ＭＳ 明朝"/>
          <w:lang w:eastAsia="ja-JP"/>
        </w:rPr>
        <w:t xml:space="preserve">consists of a number of slots, each </w:t>
      </w:r>
      <w:r w:rsidR="00A92CCB">
        <w:rPr>
          <w:rFonts w:eastAsia="ＭＳ 明朝"/>
          <w:lang w:eastAsia="ja-JP"/>
        </w:rPr>
        <w:t xml:space="preserve">slot being </w:t>
      </w:r>
      <w:r>
        <w:rPr>
          <w:rFonts w:eastAsia="ＭＳ 明朝"/>
          <w:lang w:eastAsia="ja-JP"/>
        </w:rPr>
        <w:t xml:space="preserve">of length 14 symbols. The length, in ms, of a slot and thus also the number of slots per subframe </w:t>
      </w:r>
      <w:r w:rsidR="006C7AE9">
        <w:rPr>
          <w:rFonts w:eastAsia="ＭＳ 明朝"/>
          <w:lang w:eastAsia="ja-JP"/>
        </w:rPr>
        <w:t>hence</w:t>
      </w:r>
      <w:r>
        <w:rPr>
          <w:rFonts w:eastAsia="ＭＳ 明朝"/>
          <w:lang w:eastAsia="ja-JP"/>
        </w:rPr>
        <w:t xml:space="preserve"> depends on the numerology. </w:t>
      </w:r>
      <w:r w:rsidR="006C7AE9">
        <w:rPr>
          <w:rFonts w:eastAsia="ＭＳ 明朝"/>
          <w:lang w:eastAsia="ja-JP"/>
        </w:rPr>
        <w:t xml:space="preserve"> </w:t>
      </w:r>
    </w:p>
    <w:p w14:paraId="5262C9A1" w14:textId="798FA000" w:rsidR="00830D27" w:rsidRPr="00042297" w:rsidRDefault="006C7AE9" w:rsidP="00830D27">
      <w:pPr>
        <w:spacing w:after="0"/>
        <w:ind w:firstLineChars="100" w:firstLine="200"/>
        <w:rPr>
          <w:rFonts w:eastAsia="ＭＳ 明朝"/>
          <w:lang w:eastAsia="ja-JP"/>
        </w:rPr>
      </w:pPr>
      <w:r>
        <w:rPr>
          <w:rFonts w:eastAsia="ＭＳ 明朝"/>
          <w:lang w:eastAsia="ja-JP"/>
        </w:rPr>
        <w:t xml:space="preserve">NR supports both FDD and TDD operation with the same frame structure. In case of TDD, the </w:t>
      </w:r>
      <w:r w:rsidR="00863DE8" w:rsidRPr="00042297">
        <w:rPr>
          <w:rFonts w:eastAsia="ＭＳ 明朝" w:hint="eastAsia"/>
          <w:lang w:eastAsia="ja-JP"/>
        </w:rPr>
        <w:t xml:space="preserve">direction of each OFDM symbol </w:t>
      </w:r>
      <w:r>
        <w:rPr>
          <w:rFonts w:eastAsia="ＭＳ 明朝"/>
          <w:lang w:eastAsia="ja-JP"/>
        </w:rPr>
        <w:t xml:space="preserve">in a slot </w:t>
      </w:r>
      <w:r w:rsidR="00863DE8" w:rsidRPr="00042297">
        <w:rPr>
          <w:rFonts w:eastAsia="ＭＳ 明朝" w:hint="eastAsia"/>
          <w:lang w:eastAsia="ja-JP"/>
        </w:rPr>
        <w:t xml:space="preserve">can be downlink </w:t>
      </w:r>
      <w:r w:rsidR="004B1A18">
        <w:rPr>
          <w:rFonts w:eastAsia="ＭＳ 明朝"/>
          <w:lang w:eastAsia="ja-JP"/>
        </w:rPr>
        <w:t>or</w:t>
      </w:r>
      <w:r w:rsidR="004B1A18" w:rsidRPr="00042297">
        <w:rPr>
          <w:rFonts w:eastAsia="ＭＳ 明朝" w:hint="eastAsia"/>
          <w:lang w:eastAsia="ja-JP"/>
        </w:rPr>
        <w:t xml:space="preserve"> </w:t>
      </w:r>
      <w:r w:rsidR="00863DE8" w:rsidRPr="00042297">
        <w:rPr>
          <w:rFonts w:eastAsia="ＭＳ 明朝" w:hint="eastAsia"/>
          <w:lang w:eastAsia="ja-JP"/>
        </w:rPr>
        <w:t>uplink for flexible traffic adaptation.</w:t>
      </w:r>
      <w:r w:rsidR="004B1A18">
        <w:rPr>
          <w:rFonts w:eastAsia="ＭＳ 明朝"/>
          <w:lang w:eastAsia="ja-JP"/>
        </w:rPr>
        <w:t xml:space="preserve"> The </w:t>
      </w:r>
      <w:r w:rsidR="003505F7">
        <w:rPr>
          <w:rFonts w:eastAsia="ＭＳ 明朝"/>
          <w:lang w:eastAsia="ja-JP"/>
        </w:rPr>
        <w:t xml:space="preserve">transmission direction can be semi-statically configured or dynamically changes as part of the scheduling decision. </w:t>
      </w:r>
      <w:r w:rsidR="00863DE8" w:rsidRPr="00042297">
        <w:rPr>
          <w:rFonts w:eastAsia="ＭＳ 明朝" w:hint="eastAsia"/>
          <w:lang w:eastAsia="ja-JP"/>
        </w:rPr>
        <w:t xml:space="preserve"> </w:t>
      </w:r>
      <w:r w:rsidR="00830D27">
        <w:rPr>
          <w:rFonts w:eastAsia="ＭＳ 明朝"/>
          <w:lang w:eastAsia="ja-JP"/>
        </w:rPr>
        <w:t xml:space="preserve">Furthermore, transmissions can be carried out over only a fraction of a slot with the minimum transmission consisting of </w:t>
      </w:r>
      <w:r w:rsidR="00750C29">
        <w:rPr>
          <w:rFonts w:eastAsia="ＭＳ 明朝"/>
          <w:lang w:eastAsia="ja-JP"/>
        </w:rPr>
        <w:t>only two symbols</w:t>
      </w:r>
      <w:r w:rsidR="00830D27">
        <w:rPr>
          <w:rFonts w:eastAsia="ＭＳ 明朝"/>
          <w:lang w:eastAsia="ja-JP"/>
        </w:rPr>
        <w:t>. Such very short transmissions mainly targets usage cases requiring low latency, such as</w:t>
      </w:r>
      <w:r w:rsidR="005D3CD0">
        <w:rPr>
          <w:rFonts w:eastAsia="ＭＳ 明朝"/>
          <w:lang w:eastAsia="ja-JP"/>
        </w:rPr>
        <w:t xml:space="preserve"> some</w:t>
      </w:r>
      <w:r w:rsidR="00830D27">
        <w:rPr>
          <w:rFonts w:eastAsia="ＭＳ 明朝"/>
          <w:lang w:eastAsia="ja-JP"/>
        </w:rPr>
        <w:t xml:space="preserve"> URLLC</w:t>
      </w:r>
      <w:r w:rsidR="005D3CD0">
        <w:rPr>
          <w:rFonts w:eastAsia="ＭＳ 明朝"/>
          <w:lang w:eastAsia="ja-JP"/>
        </w:rPr>
        <w:t xml:space="preserve"> services</w:t>
      </w:r>
      <w:r w:rsidR="00830D27">
        <w:rPr>
          <w:rFonts w:eastAsia="ＭＳ 明朝"/>
          <w:lang w:eastAsia="ja-JP"/>
        </w:rPr>
        <w:t>.</w:t>
      </w:r>
    </w:p>
    <w:p w14:paraId="32DDFA4F" w14:textId="77777777" w:rsidR="00863DE8" w:rsidRPr="00042297" w:rsidRDefault="00863DE8" w:rsidP="00A65273">
      <w:pPr>
        <w:spacing w:after="0"/>
        <w:rPr>
          <w:rFonts w:eastAsia="ＭＳ 明朝"/>
          <w:lang w:eastAsia="ja-JP"/>
        </w:rPr>
      </w:pPr>
    </w:p>
    <w:p w14:paraId="08D873DB" w14:textId="77777777" w:rsidR="00863DE8" w:rsidRPr="00042297" w:rsidRDefault="00863DE8" w:rsidP="00863DE8">
      <w:pPr>
        <w:spacing w:after="0"/>
        <w:rPr>
          <w:rFonts w:eastAsia="ＭＳ 明朝"/>
          <w:b/>
          <w:u w:val="single"/>
          <w:lang w:eastAsia="ja-JP"/>
        </w:rPr>
      </w:pPr>
      <w:r w:rsidRPr="00042297">
        <w:rPr>
          <w:rFonts w:eastAsia="ＭＳ 明朝" w:hint="eastAsia"/>
          <w:b/>
          <w:u w:val="single"/>
          <w:lang w:eastAsia="ja-JP"/>
        </w:rPr>
        <w:t>Channel coding and modulation</w:t>
      </w:r>
    </w:p>
    <w:p w14:paraId="72E15326" w14:textId="1B979332" w:rsidR="00863DE8" w:rsidRPr="00042297" w:rsidRDefault="00863DE8" w:rsidP="00863DE8">
      <w:pPr>
        <w:spacing w:after="0"/>
        <w:rPr>
          <w:rFonts w:eastAsia="ＭＳ 明朝"/>
          <w:lang w:eastAsia="ja-JP"/>
        </w:rPr>
      </w:pPr>
      <w:r w:rsidRPr="00042297">
        <w:rPr>
          <w:rFonts w:eastAsia="ＭＳ 明朝" w:hint="eastAsia"/>
          <w:lang w:eastAsia="ja-JP"/>
        </w:rPr>
        <w:t xml:space="preserve">In NR, </w:t>
      </w:r>
      <w:r w:rsidR="00802B73" w:rsidRPr="00042297">
        <w:rPr>
          <w:rFonts w:eastAsia="ＭＳ 明朝" w:hint="eastAsia"/>
          <w:lang w:eastAsia="ja-JP"/>
        </w:rPr>
        <w:t xml:space="preserve">low </w:t>
      </w:r>
      <w:r w:rsidR="00802B73" w:rsidRPr="00042297">
        <w:rPr>
          <w:rFonts w:eastAsia="ＭＳ 明朝"/>
          <w:lang w:eastAsia="ja-JP"/>
        </w:rPr>
        <w:t>density</w:t>
      </w:r>
      <w:r w:rsidR="00802B73" w:rsidRPr="00042297">
        <w:rPr>
          <w:rFonts w:eastAsia="ＭＳ 明朝" w:hint="eastAsia"/>
          <w:lang w:eastAsia="ja-JP"/>
        </w:rPr>
        <w:t xml:space="preserve"> parity check (</w:t>
      </w:r>
      <w:r w:rsidRPr="00042297">
        <w:rPr>
          <w:rFonts w:eastAsia="ＭＳ 明朝" w:hint="eastAsia"/>
          <w:lang w:eastAsia="ja-JP"/>
        </w:rPr>
        <w:t>LDPC</w:t>
      </w:r>
      <w:r w:rsidR="00802B73" w:rsidRPr="00042297">
        <w:rPr>
          <w:rFonts w:eastAsia="ＭＳ 明朝" w:hint="eastAsia"/>
          <w:lang w:eastAsia="ja-JP"/>
        </w:rPr>
        <w:t>) coding</w:t>
      </w:r>
      <w:r w:rsidRPr="00042297">
        <w:rPr>
          <w:rFonts w:eastAsia="ＭＳ 明朝" w:hint="eastAsia"/>
          <w:lang w:eastAsia="ja-JP"/>
        </w:rPr>
        <w:t xml:space="preserve"> </w:t>
      </w:r>
      <w:r w:rsidR="00D65536">
        <w:rPr>
          <w:rFonts w:eastAsia="ＭＳ 明朝"/>
          <w:lang w:eastAsia="ja-JP"/>
        </w:rPr>
        <w:t>is used for data (PDSCH/PUSCH) while, for L1 control signalling (PDCCH/PUCC</w:t>
      </w:r>
      <w:r w:rsidR="005D3CD0">
        <w:rPr>
          <w:rFonts w:eastAsia="ＭＳ 明朝"/>
          <w:lang w:eastAsia="ja-JP"/>
        </w:rPr>
        <w:t>H</w:t>
      </w:r>
      <w:r w:rsidR="00D65536">
        <w:rPr>
          <w:rFonts w:eastAsia="ＭＳ 明朝"/>
          <w:lang w:eastAsia="ja-JP"/>
        </w:rPr>
        <w:t xml:space="preserve">), </w:t>
      </w:r>
      <w:r w:rsidRPr="00042297">
        <w:rPr>
          <w:rFonts w:eastAsia="ＭＳ 明朝" w:hint="eastAsia"/>
          <w:lang w:eastAsia="ja-JP"/>
        </w:rPr>
        <w:t>polar co</w:t>
      </w:r>
      <w:r w:rsidR="00D65536">
        <w:rPr>
          <w:rFonts w:eastAsia="ＭＳ 明朝"/>
          <w:lang w:eastAsia="ja-JP"/>
        </w:rPr>
        <w:t>ding</w:t>
      </w:r>
      <w:r w:rsidRPr="00042297">
        <w:rPr>
          <w:rFonts w:eastAsia="ＭＳ 明朝" w:hint="eastAsia"/>
          <w:lang w:eastAsia="ja-JP"/>
        </w:rPr>
        <w:t xml:space="preserve"> </w:t>
      </w:r>
      <w:r w:rsidR="00D65536">
        <w:rPr>
          <w:rFonts w:eastAsia="ＭＳ 明朝"/>
          <w:lang w:eastAsia="ja-JP"/>
        </w:rPr>
        <w:t>is used</w:t>
      </w:r>
      <w:r w:rsidR="00DB3960">
        <w:rPr>
          <w:rFonts w:eastAsia="ＭＳ 明朝"/>
          <w:lang w:eastAsia="ja-JP"/>
        </w:rPr>
        <w:t xml:space="preserve"> in case of more than 11 information bits</w:t>
      </w:r>
      <w:r w:rsidRPr="00042297">
        <w:rPr>
          <w:rFonts w:eastAsia="ＭＳ 明朝" w:hint="eastAsia"/>
          <w:lang w:eastAsia="ja-JP"/>
        </w:rPr>
        <w:t xml:space="preserve">. For modulation, QPSK, 16QAM, 64QAM and 256QAM are supported for both DL and UL. In addition, when DFT-s-OFDM is selected as a UL waveform, pi/2-BPSK modulation can be used to further </w:t>
      </w:r>
      <w:r w:rsidR="00A92CCB">
        <w:rPr>
          <w:rFonts w:eastAsia="ＭＳ 明朝"/>
          <w:lang w:eastAsia="ja-JP"/>
        </w:rPr>
        <w:t>reduce</w:t>
      </w:r>
      <w:r w:rsidR="00A92CCB" w:rsidRPr="00042297">
        <w:rPr>
          <w:rFonts w:eastAsia="ＭＳ 明朝" w:hint="eastAsia"/>
          <w:lang w:eastAsia="ja-JP"/>
        </w:rPr>
        <w:t xml:space="preserve"> </w:t>
      </w:r>
      <w:r w:rsidRPr="00042297">
        <w:rPr>
          <w:rFonts w:eastAsia="ＭＳ 明朝" w:hint="eastAsia"/>
          <w:lang w:eastAsia="ja-JP"/>
        </w:rPr>
        <w:t>peak-to-average power ratio (PAPR) of the UL transmission.</w:t>
      </w:r>
    </w:p>
    <w:p w14:paraId="493FDAA8" w14:textId="77777777" w:rsidR="00863DE8" w:rsidRPr="00042297" w:rsidRDefault="00863DE8" w:rsidP="00A65273">
      <w:pPr>
        <w:spacing w:after="0"/>
        <w:rPr>
          <w:rFonts w:eastAsia="ＭＳ 明朝"/>
          <w:lang w:eastAsia="ja-JP"/>
        </w:rPr>
      </w:pPr>
    </w:p>
    <w:p w14:paraId="31B430A1"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 xml:space="preserve">Initial access and mobility </w:t>
      </w:r>
    </w:p>
    <w:p w14:paraId="68BA62E8" w14:textId="7335D88C" w:rsidR="00863DE8" w:rsidRPr="00042297" w:rsidRDefault="00954934" w:rsidP="00A65273">
      <w:pPr>
        <w:spacing w:after="0"/>
        <w:rPr>
          <w:rFonts w:eastAsia="ＭＳ 明朝"/>
          <w:lang w:eastAsia="ja-JP"/>
        </w:rPr>
      </w:pPr>
      <w:r w:rsidRPr="00042297">
        <w:rPr>
          <w:rFonts w:eastAsia="ＭＳ 明朝" w:hint="eastAsia"/>
          <w:lang w:eastAsia="ja-JP"/>
        </w:rPr>
        <w:t>NR synchronization signals i.e.,</w:t>
      </w:r>
      <w:r w:rsidR="00224426" w:rsidRPr="00042297">
        <w:rPr>
          <w:rFonts w:eastAsia="ＭＳ 明朝" w:hint="eastAsia"/>
          <w:lang w:eastAsia="ja-JP"/>
        </w:rPr>
        <w:t xml:space="preserve"> </w:t>
      </w:r>
      <w:r w:rsidRPr="00042297">
        <w:rPr>
          <w:rFonts w:eastAsia="ＭＳ 明朝" w:hint="eastAsia"/>
          <w:lang w:eastAsia="ja-JP"/>
        </w:rPr>
        <w:t>PSS a</w:t>
      </w:r>
      <w:r w:rsidR="00224426" w:rsidRPr="00042297">
        <w:rPr>
          <w:rFonts w:eastAsia="ＭＳ 明朝" w:hint="eastAsia"/>
          <w:lang w:eastAsia="ja-JP"/>
        </w:rPr>
        <w:t xml:space="preserve">nd </w:t>
      </w:r>
      <w:r w:rsidRPr="00042297">
        <w:rPr>
          <w:rFonts w:eastAsia="ＭＳ 明朝" w:hint="eastAsia"/>
          <w:lang w:eastAsia="ja-JP"/>
        </w:rPr>
        <w:t>SSS</w:t>
      </w:r>
      <w:r w:rsidR="00D65536">
        <w:rPr>
          <w:rFonts w:eastAsia="ＭＳ 明朝"/>
          <w:lang w:eastAsia="ja-JP"/>
        </w:rPr>
        <w:t>, are transmitted over 127 sub carriers and</w:t>
      </w:r>
      <w:r w:rsidRPr="00042297">
        <w:rPr>
          <w:rFonts w:eastAsia="ＭＳ 明朝" w:hint="eastAsia"/>
          <w:lang w:eastAsia="ja-JP"/>
        </w:rPr>
        <w:t xml:space="preserve"> are designed </w:t>
      </w:r>
      <w:r w:rsidR="00224426" w:rsidRPr="00042297">
        <w:rPr>
          <w:rFonts w:eastAsia="ＭＳ 明朝" w:hint="eastAsia"/>
          <w:lang w:eastAsia="ja-JP"/>
        </w:rPr>
        <w:t xml:space="preserve">to carry </w:t>
      </w:r>
      <w:r w:rsidR="003505F7">
        <w:rPr>
          <w:rFonts w:eastAsia="ＭＳ 明朝"/>
          <w:lang w:eastAsia="ja-JP"/>
        </w:rPr>
        <w:t xml:space="preserve">the </w:t>
      </w:r>
      <w:r w:rsidR="00224426" w:rsidRPr="00042297">
        <w:rPr>
          <w:rFonts w:eastAsia="ＭＳ 明朝" w:hint="eastAsia"/>
          <w:lang w:eastAsia="ja-JP"/>
        </w:rPr>
        <w:t xml:space="preserve">physical cell ID </w:t>
      </w:r>
      <w:r w:rsidR="00203F94" w:rsidRPr="00042297">
        <w:rPr>
          <w:rFonts w:eastAsia="ＭＳ 明朝" w:hint="eastAsia"/>
          <w:lang w:eastAsia="ja-JP"/>
        </w:rPr>
        <w:t xml:space="preserve">(PCID) </w:t>
      </w:r>
      <w:r w:rsidR="003505F7">
        <w:rPr>
          <w:rFonts w:eastAsia="ＭＳ 明朝"/>
          <w:lang w:eastAsia="ja-JP"/>
        </w:rPr>
        <w:t xml:space="preserve">selected </w:t>
      </w:r>
      <w:r w:rsidR="00224426" w:rsidRPr="00042297">
        <w:rPr>
          <w:rFonts w:eastAsia="ＭＳ 明朝" w:hint="eastAsia"/>
          <w:lang w:eastAsia="ja-JP"/>
        </w:rPr>
        <w:t>from 1008 candidates. PSS and SSS are transmitted together with PBCH and DMRS for PBCH as a</w:t>
      </w:r>
      <w:r w:rsidR="00802B73" w:rsidRPr="00042297">
        <w:rPr>
          <w:rFonts w:eastAsia="ＭＳ 明朝" w:hint="eastAsia"/>
          <w:lang w:eastAsia="ja-JP"/>
        </w:rPr>
        <w:t>n</w:t>
      </w:r>
      <w:r w:rsidR="00224426" w:rsidRPr="00042297">
        <w:rPr>
          <w:rFonts w:eastAsia="ＭＳ 明朝" w:hint="eastAsia"/>
          <w:lang w:eastAsia="ja-JP"/>
        </w:rPr>
        <w:t xml:space="preserve"> SS/PBCH block for a carrier within four OFDM symbols in time domain and </w:t>
      </w:r>
      <w:r w:rsidR="00D65536">
        <w:rPr>
          <w:rFonts w:eastAsia="ＭＳ 明朝"/>
          <w:lang w:eastAsia="ja-JP"/>
        </w:rPr>
        <w:t xml:space="preserve">240 subcarriers, corresponding to 20 resource blocks, </w:t>
      </w:r>
      <w:r w:rsidR="00224426" w:rsidRPr="00042297">
        <w:rPr>
          <w:rFonts w:eastAsia="ＭＳ 明朝" w:hint="eastAsia"/>
          <w:lang w:eastAsia="ja-JP"/>
        </w:rPr>
        <w:t>in frequency domain</w:t>
      </w:r>
      <w:r w:rsidR="00203F94" w:rsidRPr="00042297">
        <w:rPr>
          <w:rFonts w:eastAsia="ＭＳ 明朝" w:hint="eastAsia"/>
          <w:lang w:eastAsia="ja-JP"/>
        </w:rPr>
        <w:t xml:space="preserve"> as shown in Figure </w:t>
      </w:r>
      <w:r w:rsidR="00802B73" w:rsidRPr="00042297">
        <w:rPr>
          <w:rFonts w:eastAsia="ＭＳ 明朝" w:hint="eastAsia"/>
          <w:lang w:eastAsia="ja-JP"/>
        </w:rPr>
        <w:t>4</w:t>
      </w:r>
      <w:r w:rsidR="00203F94" w:rsidRPr="00042297">
        <w:rPr>
          <w:rFonts w:eastAsia="ＭＳ 明朝" w:hint="eastAsia"/>
          <w:lang w:eastAsia="ja-JP"/>
        </w:rPr>
        <w:t xml:space="preserve">. PBCH carries only minimum system information required to receive </w:t>
      </w:r>
      <w:r w:rsidR="003505F7">
        <w:rPr>
          <w:rFonts w:eastAsia="ＭＳ 明朝"/>
          <w:lang w:eastAsia="ja-JP"/>
        </w:rPr>
        <w:t>system information block 1 (SIB1) necessary for</w:t>
      </w:r>
      <w:r w:rsidR="00203F94" w:rsidRPr="00042297">
        <w:rPr>
          <w:rFonts w:eastAsia="ＭＳ 明朝" w:hint="eastAsia"/>
          <w:lang w:eastAsia="ja-JP"/>
        </w:rPr>
        <w:t xml:space="preserve"> initial access, such as system frame number (SFN), </w:t>
      </w:r>
      <w:r w:rsidR="00312765">
        <w:rPr>
          <w:rFonts w:eastAsia="ＭＳ 明朝"/>
          <w:lang w:eastAsia="ja-JP"/>
        </w:rPr>
        <w:t xml:space="preserve">initial </w:t>
      </w:r>
      <w:r w:rsidR="00CB2D81" w:rsidRPr="00042297">
        <w:rPr>
          <w:rFonts w:eastAsia="ＭＳ 明朝" w:hint="eastAsia"/>
          <w:lang w:eastAsia="ja-JP"/>
        </w:rPr>
        <w:t xml:space="preserve">PDCCH configuration, </w:t>
      </w:r>
      <w:r w:rsidR="00312765">
        <w:rPr>
          <w:rFonts w:eastAsia="ＭＳ 明朝"/>
          <w:lang w:eastAsia="ja-JP"/>
        </w:rPr>
        <w:t>initial PDSCH and PUSCH</w:t>
      </w:r>
      <w:r w:rsidR="005D3CD0">
        <w:rPr>
          <w:rFonts w:eastAsia="ＭＳ 明朝"/>
          <w:lang w:eastAsia="ja-JP"/>
        </w:rPr>
        <w:t>.</w:t>
      </w:r>
      <w:r w:rsidR="00312765">
        <w:rPr>
          <w:rFonts w:eastAsia="ＭＳ 明朝"/>
          <w:lang w:eastAsia="ja-JP"/>
        </w:rPr>
        <w:t xml:space="preserve"> </w:t>
      </w:r>
      <w:r w:rsidR="001C0C36" w:rsidRPr="00042297">
        <w:rPr>
          <w:rFonts w:eastAsia="ＭＳ 明朝" w:hint="eastAsia"/>
          <w:lang w:eastAsia="ja-JP"/>
        </w:rPr>
        <w:t xml:space="preserve">For SS/PBCH block transmission, </w:t>
      </w:r>
      <w:r w:rsidR="00E74FD1">
        <w:rPr>
          <w:rFonts w:eastAsia="ＭＳ 明朝"/>
          <w:lang w:eastAsia="ja-JP"/>
        </w:rPr>
        <w:t xml:space="preserve">the </w:t>
      </w:r>
      <w:r w:rsidR="001C0C36" w:rsidRPr="00042297">
        <w:rPr>
          <w:rFonts w:eastAsia="ＭＳ 明朝" w:hint="eastAsia"/>
          <w:lang w:eastAsia="ja-JP"/>
        </w:rPr>
        <w:t>same or different subcarrier spacing from that for other DL transmissions can be utilized according to default subcarrier spacing for the frequency band or higher layer indication.</w:t>
      </w:r>
    </w:p>
    <w:p w14:paraId="517156FD" w14:textId="77777777" w:rsidR="00203F94" w:rsidRPr="00042297" w:rsidRDefault="005D3CD0" w:rsidP="009E224A">
      <w:pPr>
        <w:spacing w:after="0"/>
        <w:jc w:val="center"/>
        <w:rPr>
          <w:rFonts w:eastAsia="ＭＳ 明朝"/>
          <w:lang w:eastAsia="ja-JP"/>
        </w:rPr>
      </w:pPr>
      <w:r w:rsidRPr="00042297">
        <w:rPr>
          <w:rFonts w:eastAsia="ＭＳ 明朝" w:hint="eastAsia"/>
          <w:noProof/>
          <w:lang w:val="en-US" w:eastAsia="ja-JP"/>
        </w:rPr>
        <w:drawing>
          <wp:inline distT="0" distB="0" distL="0" distR="0" wp14:anchorId="55C8C6CF" wp14:editId="127FE325">
            <wp:extent cx="6115050" cy="1190625"/>
            <wp:effectExtent l="0" t="0" r="0" b="0"/>
            <wp:docPr id="4" name="Picture 4" descr="図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図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15050" cy="1190625"/>
                    </a:xfrm>
                    <a:prstGeom prst="rect">
                      <a:avLst/>
                    </a:prstGeom>
                    <a:noFill/>
                    <a:ln>
                      <a:noFill/>
                    </a:ln>
                  </pic:spPr>
                </pic:pic>
              </a:graphicData>
            </a:graphic>
          </wp:inline>
        </w:drawing>
      </w:r>
    </w:p>
    <w:p w14:paraId="042319A8" w14:textId="77777777" w:rsidR="00203F94" w:rsidRPr="00042297" w:rsidRDefault="00203F94" w:rsidP="00203F94">
      <w:pPr>
        <w:spacing w:after="0"/>
        <w:jc w:val="center"/>
        <w:rPr>
          <w:rFonts w:eastAsia="ＭＳ 明朝"/>
          <w:lang w:eastAsia="ja-JP"/>
        </w:rPr>
      </w:pPr>
      <w:r w:rsidRPr="00042297">
        <w:rPr>
          <w:rFonts w:eastAsia="ＭＳ 明朝" w:hint="eastAsia"/>
          <w:lang w:eastAsia="ja-JP"/>
        </w:rPr>
        <w:t xml:space="preserve">Figure </w:t>
      </w:r>
      <w:r w:rsidR="00802B73" w:rsidRPr="00042297">
        <w:rPr>
          <w:rFonts w:eastAsia="ＭＳ 明朝" w:hint="eastAsia"/>
          <w:lang w:eastAsia="ja-JP"/>
        </w:rPr>
        <w:t>4</w:t>
      </w:r>
      <w:r w:rsidRPr="00042297">
        <w:rPr>
          <w:rFonts w:eastAsia="ＭＳ 明朝" w:hint="eastAsia"/>
          <w:lang w:eastAsia="ja-JP"/>
        </w:rPr>
        <w:t>: SS/PBCH block design in NR</w:t>
      </w:r>
    </w:p>
    <w:p w14:paraId="519BEB2B" w14:textId="5C31E38C" w:rsidR="00203F94" w:rsidRPr="00042297" w:rsidRDefault="003505F7" w:rsidP="00203F94">
      <w:pPr>
        <w:spacing w:after="0"/>
        <w:rPr>
          <w:rFonts w:eastAsia="ＭＳ 明朝"/>
          <w:lang w:eastAsia="ja-JP"/>
        </w:rPr>
      </w:pPr>
      <w:r>
        <w:rPr>
          <w:rFonts w:eastAsia="ＭＳ 明朝"/>
          <w:lang w:eastAsia="ja-JP"/>
        </w:rPr>
        <w:t>SIB1</w:t>
      </w:r>
      <w:r w:rsidRPr="00042297">
        <w:rPr>
          <w:rFonts w:eastAsia="ＭＳ 明朝" w:hint="eastAsia"/>
          <w:lang w:eastAsia="ja-JP"/>
        </w:rPr>
        <w:t xml:space="preserve"> </w:t>
      </w:r>
      <w:r w:rsidR="001C0C36" w:rsidRPr="00042297">
        <w:rPr>
          <w:rFonts w:eastAsia="ＭＳ 明朝" w:hint="eastAsia"/>
          <w:lang w:eastAsia="ja-JP"/>
        </w:rPr>
        <w:t>and other system information (</w:t>
      </w:r>
      <w:r>
        <w:rPr>
          <w:rFonts w:eastAsia="ＭＳ 明朝"/>
          <w:lang w:eastAsia="ja-JP"/>
        </w:rPr>
        <w:t>SIB2 and onwards</w:t>
      </w:r>
      <w:r w:rsidR="001C0C36" w:rsidRPr="00042297">
        <w:rPr>
          <w:rFonts w:eastAsia="ＭＳ 明朝" w:hint="eastAsia"/>
          <w:lang w:eastAsia="ja-JP"/>
        </w:rPr>
        <w:t xml:space="preserve">) are carried by PDSCH which is scheduled by PDCCH. RMSI contains necessary information to perform random access procedure for initial access. </w:t>
      </w:r>
      <w:r w:rsidR="00811575" w:rsidRPr="00042297">
        <w:rPr>
          <w:rFonts w:eastAsia="ＭＳ 明朝" w:hint="eastAsia"/>
          <w:lang w:eastAsia="ja-JP"/>
        </w:rPr>
        <w:t>Paging message is carried by PDSCH which is scheduled by PDCCH.</w:t>
      </w:r>
      <w:r w:rsidR="00DB0644" w:rsidRPr="00042297">
        <w:rPr>
          <w:rFonts w:eastAsia="ＭＳ 明朝" w:hint="eastAsia"/>
          <w:lang w:eastAsia="ja-JP"/>
        </w:rPr>
        <w:t xml:space="preserve"> Numerology used for RMSI on a NR cell is </w:t>
      </w:r>
      <w:r w:rsidR="00715C13" w:rsidRPr="00042297">
        <w:rPr>
          <w:rFonts w:eastAsia="ＭＳ 明朝" w:hint="eastAsia"/>
          <w:lang w:eastAsia="ja-JP"/>
        </w:rPr>
        <w:t xml:space="preserve">indicated in MIB carried by PBCH and is </w:t>
      </w:r>
      <w:r w:rsidR="00DB0644" w:rsidRPr="00042297">
        <w:rPr>
          <w:rFonts w:eastAsia="ＭＳ 明朝" w:hint="eastAsia"/>
          <w:lang w:eastAsia="ja-JP"/>
        </w:rPr>
        <w:t>commonly applied to OSI, Paging, Msg.2 and Msg.4 transmissions on the same cell.</w:t>
      </w:r>
    </w:p>
    <w:p w14:paraId="65999FBE" w14:textId="6C8A717B" w:rsidR="00811575" w:rsidRPr="00042297" w:rsidRDefault="00C67DA7" w:rsidP="00203F94">
      <w:pPr>
        <w:spacing w:after="0"/>
        <w:rPr>
          <w:rFonts w:eastAsia="ＭＳ 明朝"/>
          <w:lang w:eastAsia="ja-JP"/>
        </w:rPr>
      </w:pPr>
      <w:r w:rsidRPr="00042297">
        <w:rPr>
          <w:rFonts w:eastAsia="ＭＳ 明朝" w:hint="eastAsia"/>
          <w:lang w:eastAsia="ja-JP"/>
        </w:rPr>
        <w:lastRenderedPageBreak/>
        <w:t xml:space="preserve">For random access in NR, </w:t>
      </w:r>
      <w:r w:rsidR="00E74FD1">
        <w:rPr>
          <w:rFonts w:eastAsia="ＭＳ 明朝"/>
          <w:lang w:eastAsia="ja-JP"/>
        </w:rPr>
        <w:t xml:space="preserve">a </w:t>
      </w:r>
      <w:r w:rsidR="00D65536">
        <w:rPr>
          <w:rFonts w:eastAsia="ＭＳ 明朝"/>
          <w:lang w:eastAsia="ja-JP"/>
        </w:rPr>
        <w:t>four</w:t>
      </w:r>
      <w:r w:rsidRPr="00042297">
        <w:rPr>
          <w:rFonts w:eastAsia="ＭＳ 明朝" w:hint="eastAsia"/>
          <w:lang w:eastAsia="ja-JP"/>
        </w:rPr>
        <w:t xml:space="preserve">-step procedure </w:t>
      </w:r>
      <w:r w:rsidR="00D65536">
        <w:rPr>
          <w:rFonts w:eastAsia="ＭＳ 明朝"/>
          <w:lang w:eastAsia="ja-JP"/>
        </w:rPr>
        <w:t>(</w:t>
      </w:r>
      <w:r w:rsidRPr="00042297">
        <w:rPr>
          <w:rFonts w:eastAsia="ＭＳ 明朝" w:hint="eastAsia"/>
          <w:lang w:eastAsia="ja-JP"/>
        </w:rPr>
        <w:t>Msg.1, Msg.2, Msg.3 and Msg.4</w:t>
      </w:r>
      <w:r w:rsidR="00D65536">
        <w:rPr>
          <w:rFonts w:eastAsia="ＭＳ 明朝"/>
          <w:lang w:eastAsia="ja-JP"/>
        </w:rPr>
        <w:t>) similar to LTE</w:t>
      </w:r>
      <w:r w:rsidRPr="00042297">
        <w:rPr>
          <w:rFonts w:eastAsia="ＭＳ 明朝" w:hint="eastAsia"/>
          <w:lang w:eastAsia="ja-JP"/>
        </w:rPr>
        <w:t xml:space="preserve"> is defined. </w:t>
      </w:r>
      <w:r w:rsidR="00DB0644" w:rsidRPr="00042297">
        <w:rPr>
          <w:rFonts w:eastAsia="ＭＳ 明朝" w:hint="eastAsia"/>
          <w:lang w:eastAsia="ja-JP"/>
        </w:rPr>
        <w:t xml:space="preserve">For </w:t>
      </w:r>
      <w:r w:rsidR="00CC5D5D" w:rsidRPr="00042297">
        <w:rPr>
          <w:rFonts w:eastAsia="ＭＳ 明朝" w:hint="eastAsia"/>
          <w:lang w:eastAsia="ja-JP"/>
        </w:rPr>
        <w:t xml:space="preserve">Msg.1 transmission in </w:t>
      </w:r>
      <w:r w:rsidR="00DB0644" w:rsidRPr="00042297">
        <w:rPr>
          <w:rFonts w:eastAsia="ＭＳ 明朝" w:hint="eastAsia"/>
          <w:lang w:eastAsia="ja-JP"/>
        </w:rPr>
        <w:t xml:space="preserve">random access, </w:t>
      </w:r>
      <w:r w:rsidR="00811575" w:rsidRPr="00042297">
        <w:rPr>
          <w:rFonts w:eastAsia="ＭＳ 明朝" w:hint="eastAsia"/>
          <w:lang w:eastAsia="ja-JP"/>
        </w:rPr>
        <w:t>NR supports two types of PRACH sequence</w:t>
      </w:r>
      <w:r w:rsidR="00DB0644" w:rsidRPr="00042297">
        <w:rPr>
          <w:rFonts w:eastAsia="ＭＳ 明朝" w:hint="eastAsia"/>
          <w:lang w:eastAsia="ja-JP"/>
        </w:rPr>
        <w:t>s</w:t>
      </w:r>
      <w:r w:rsidR="00811575" w:rsidRPr="00042297">
        <w:rPr>
          <w:rFonts w:eastAsia="ＭＳ 明朝" w:hint="eastAsia"/>
          <w:lang w:eastAsia="ja-JP"/>
        </w:rPr>
        <w:t xml:space="preserve">, one is based on long </w:t>
      </w:r>
      <w:r w:rsidR="00FF2392" w:rsidRPr="00042297">
        <w:rPr>
          <w:rFonts w:eastAsia="ＭＳ 明朝" w:hint="eastAsia"/>
          <w:lang w:eastAsia="ja-JP"/>
        </w:rPr>
        <w:t>Zadoff-Chu (</w:t>
      </w:r>
      <w:r w:rsidR="00DB0644" w:rsidRPr="00042297">
        <w:rPr>
          <w:rFonts w:eastAsia="ＭＳ 明朝" w:hint="eastAsia"/>
          <w:lang w:eastAsia="ja-JP"/>
        </w:rPr>
        <w:t>ZC</w:t>
      </w:r>
      <w:r w:rsidR="00FF2392" w:rsidRPr="00042297">
        <w:rPr>
          <w:rFonts w:eastAsia="ＭＳ 明朝" w:hint="eastAsia"/>
          <w:lang w:eastAsia="ja-JP"/>
        </w:rPr>
        <w:t>)</w:t>
      </w:r>
      <w:r w:rsidR="00DB0644" w:rsidRPr="00042297">
        <w:rPr>
          <w:rFonts w:eastAsia="ＭＳ 明朝" w:hint="eastAsia"/>
          <w:lang w:eastAsia="ja-JP"/>
        </w:rPr>
        <w:t xml:space="preserve"> </w:t>
      </w:r>
      <w:r w:rsidR="00811575" w:rsidRPr="00042297">
        <w:rPr>
          <w:rFonts w:eastAsia="ＭＳ 明朝" w:hint="eastAsia"/>
          <w:lang w:eastAsia="ja-JP"/>
        </w:rPr>
        <w:t>sequence</w:t>
      </w:r>
      <w:r w:rsidR="00D65536">
        <w:rPr>
          <w:rFonts w:eastAsia="ＭＳ 明朝"/>
          <w:lang w:eastAsia="ja-JP"/>
        </w:rPr>
        <w:t>s</w:t>
      </w:r>
      <w:r w:rsidR="00811575" w:rsidRPr="00042297">
        <w:rPr>
          <w:rFonts w:eastAsia="ＭＳ 明朝" w:hint="eastAsia"/>
          <w:lang w:eastAsia="ja-JP"/>
        </w:rPr>
        <w:t xml:space="preserve"> of length 839</w:t>
      </w:r>
      <w:r w:rsidR="00DB0644" w:rsidRPr="00042297">
        <w:rPr>
          <w:rFonts w:eastAsia="ＭＳ 明朝" w:hint="eastAsia"/>
          <w:lang w:eastAsia="ja-JP"/>
        </w:rPr>
        <w:t xml:space="preserve"> and another is based on short ZC sequence</w:t>
      </w:r>
      <w:r w:rsidR="00D65536">
        <w:rPr>
          <w:rFonts w:eastAsia="ＭＳ 明朝"/>
          <w:lang w:eastAsia="ja-JP"/>
        </w:rPr>
        <w:t>s</w:t>
      </w:r>
      <w:r w:rsidR="00DB0644" w:rsidRPr="00042297">
        <w:rPr>
          <w:rFonts w:eastAsia="ＭＳ 明朝" w:hint="eastAsia"/>
          <w:lang w:eastAsia="ja-JP"/>
        </w:rPr>
        <w:t xml:space="preserve"> of length 139. </w:t>
      </w:r>
      <w:r w:rsidR="00FF2392" w:rsidRPr="00042297">
        <w:rPr>
          <w:rFonts w:eastAsia="ＭＳ 明朝" w:hint="eastAsia"/>
          <w:lang w:eastAsia="ja-JP"/>
        </w:rPr>
        <w:t xml:space="preserve">Four different </w:t>
      </w:r>
      <w:r w:rsidR="006B2D59" w:rsidRPr="00042297">
        <w:rPr>
          <w:rFonts w:eastAsia="ＭＳ 明朝" w:hint="eastAsia"/>
          <w:lang w:eastAsia="ja-JP"/>
        </w:rPr>
        <w:t xml:space="preserve">PRACH </w:t>
      </w:r>
      <w:r w:rsidR="00FF2392" w:rsidRPr="00042297">
        <w:rPr>
          <w:rFonts w:eastAsia="ＭＳ 明朝" w:hint="eastAsia"/>
          <w:lang w:eastAsia="ja-JP"/>
        </w:rPr>
        <w:t xml:space="preserve">formats based on long ZC sequence are defined </w:t>
      </w:r>
      <w:r w:rsidR="006B2D59" w:rsidRPr="00042297">
        <w:rPr>
          <w:rFonts w:eastAsia="ＭＳ 明朝" w:hint="eastAsia"/>
          <w:lang w:eastAsia="ja-JP"/>
        </w:rPr>
        <w:t xml:space="preserve">and corresponding numerology is defined for each format. </w:t>
      </w:r>
      <w:r w:rsidR="00D65536">
        <w:rPr>
          <w:rFonts w:eastAsia="ＭＳ 明朝"/>
          <w:lang w:eastAsia="ja-JP"/>
        </w:rPr>
        <w:t>N</w:t>
      </w:r>
      <w:r w:rsidR="006B2D59" w:rsidRPr="00042297">
        <w:rPr>
          <w:rFonts w:eastAsia="ＭＳ 明朝" w:hint="eastAsia"/>
          <w:lang w:eastAsia="ja-JP"/>
        </w:rPr>
        <w:t>ine different</w:t>
      </w:r>
      <w:r w:rsidR="00715C13" w:rsidRPr="00042297">
        <w:rPr>
          <w:rFonts w:eastAsia="ＭＳ 明朝" w:hint="eastAsia"/>
          <w:lang w:eastAsia="ja-JP"/>
        </w:rPr>
        <w:t xml:space="preserve"> </w:t>
      </w:r>
      <w:r w:rsidR="006B2D59" w:rsidRPr="00042297">
        <w:rPr>
          <w:rFonts w:eastAsia="ＭＳ 明朝" w:hint="eastAsia"/>
          <w:lang w:eastAsia="ja-JP"/>
        </w:rPr>
        <w:t xml:space="preserve">PRACH </w:t>
      </w:r>
      <w:r w:rsidR="00FF2392" w:rsidRPr="00042297">
        <w:rPr>
          <w:rFonts w:eastAsia="ＭＳ 明朝" w:hint="eastAsia"/>
          <w:lang w:eastAsia="ja-JP"/>
        </w:rPr>
        <w:t xml:space="preserve">formats </w:t>
      </w:r>
      <w:r w:rsidR="006B2D59" w:rsidRPr="00042297">
        <w:rPr>
          <w:rFonts w:eastAsia="ＭＳ 明朝" w:hint="eastAsia"/>
          <w:lang w:eastAsia="ja-JP"/>
        </w:rPr>
        <w:t>b</w:t>
      </w:r>
      <w:r w:rsidR="00FF2392" w:rsidRPr="00042297">
        <w:rPr>
          <w:rFonts w:eastAsia="ＭＳ 明朝" w:hint="eastAsia"/>
          <w:lang w:eastAsia="ja-JP"/>
        </w:rPr>
        <w:t>ased on short ZC sequence are defined</w:t>
      </w:r>
      <w:r w:rsidR="006B2D59" w:rsidRPr="00042297">
        <w:rPr>
          <w:rFonts w:eastAsia="ＭＳ 明朝" w:hint="eastAsia"/>
          <w:lang w:eastAsia="ja-JP"/>
        </w:rPr>
        <w:t xml:space="preserve"> and n</w:t>
      </w:r>
      <w:r w:rsidR="00715C13" w:rsidRPr="00042297">
        <w:rPr>
          <w:rFonts w:eastAsia="ＭＳ 明朝" w:hint="eastAsia"/>
          <w:lang w:eastAsia="ja-JP"/>
        </w:rPr>
        <w:t xml:space="preserve">umerology used for </w:t>
      </w:r>
      <w:r w:rsidR="006B2D59" w:rsidRPr="00042297">
        <w:rPr>
          <w:rFonts w:eastAsia="ＭＳ 明朝" w:hint="eastAsia"/>
          <w:lang w:eastAsia="ja-JP"/>
        </w:rPr>
        <w:t xml:space="preserve">the </w:t>
      </w:r>
      <w:r w:rsidR="00715C13" w:rsidRPr="00042297">
        <w:rPr>
          <w:rFonts w:eastAsia="ＭＳ 明朝" w:hint="eastAsia"/>
          <w:lang w:eastAsia="ja-JP"/>
        </w:rPr>
        <w:t xml:space="preserve">PRACH </w:t>
      </w:r>
      <w:r w:rsidR="006B2D59" w:rsidRPr="00042297">
        <w:rPr>
          <w:rFonts w:eastAsia="ＭＳ 明朝" w:hint="eastAsia"/>
          <w:lang w:eastAsia="ja-JP"/>
        </w:rPr>
        <w:t>format based on short ZC sequence</w:t>
      </w:r>
      <w:r w:rsidR="00715C13" w:rsidRPr="00042297">
        <w:rPr>
          <w:rFonts w:eastAsia="ＭＳ 明朝" w:hint="eastAsia"/>
          <w:lang w:eastAsia="ja-JP"/>
        </w:rPr>
        <w:t xml:space="preserve"> is indicated in RMSI. </w:t>
      </w:r>
      <w:r w:rsidR="006B2D59" w:rsidRPr="00042297">
        <w:rPr>
          <w:rFonts w:eastAsia="ＭＳ 明朝" w:hint="eastAsia"/>
          <w:lang w:eastAsia="ja-JP"/>
        </w:rPr>
        <w:t xml:space="preserve">Msg.2 and Msg.4 for random access </w:t>
      </w:r>
      <w:r w:rsidR="00C73DFD" w:rsidRPr="00042297">
        <w:rPr>
          <w:rFonts w:eastAsia="ＭＳ 明朝" w:hint="eastAsia"/>
          <w:lang w:eastAsia="ja-JP"/>
        </w:rPr>
        <w:t>are carried by PDSCH that are scheduled by PDCCH. Msg.3 for random access is carried by PUSCH which is scheduled by random access response (RAR) in Msg.2</w:t>
      </w:r>
      <w:r w:rsidR="008C0797" w:rsidRPr="00042297">
        <w:rPr>
          <w:rFonts w:eastAsia="ＭＳ 明朝" w:hint="eastAsia"/>
          <w:lang w:eastAsia="ja-JP"/>
        </w:rPr>
        <w:t xml:space="preserve"> or PDCCH in case of retransmission.</w:t>
      </w:r>
    </w:p>
    <w:p w14:paraId="51923508" w14:textId="77777777" w:rsidR="008C0797" w:rsidRPr="00042297" w:rsidRDefault="008C0797" w:rsidP="00203F94">
      <w:pPr>
        <w:spacing w:after="0"/>
        <w:rPr>
          <w:rFonts w:eastAsia="ＭＳ 明朝"/>
          <w:lang w:eastAsia="ja-JP"/>
        </w:rPr>
      </w:pPr>
      <w:r w:rsidRPr="00042297">
        <w:rPr>
          <w:rFonts w:eastAsia="ＭＳ 明朝" w:hint="eastAsia"/>
          <w:lang w:eastAsia="ja-JP"/>
        </w:rPr>
        <w:t xml:space="preserve">For mobility measurement and radio link monitoring, SS/PBCH block and/or CSI-RS can be utilized in NR. Configurations of SS/PBCH block and/or CSI-RS including numerology are provided by higher layer </w:t>
      </w:r>
      <w:r w:rsidRPr="00042297">
        <w:rPr>
          <w:rFonts w:eastAsia="ＭＳ 明朝"/>
          <w:lang w:eastAsia="ja-JP"/>
        </w:rPr>
        <w:t>signalling</w:t>
      </w:r>
      <w:r w:rsidRPr="00042297">
        <w:rPr>
          <w:rFonts w:eastAsia="ＭＳ 明朝" w:hint="eastAsia"/>
          <w:lang w:eastAsia="ja-JP"/>
        </w:rPr>
        <w:t xml:space="preserve">. </w:t>
      </w:r>
    </w:p>
    <w:p w14:paraId="71095B28" w14:textId="77777777" w:rsidR="00715C13" w:rsidRPr="00042297" w:rsidRDefault="00715C13" w:rsidP="00203F94">
      <w:pPr>
        <w:spacing w:after="0"/>
        <w:rPr>
          <w:rFonts w:eastAsia="ＭＳ 明朝"/>
          <w:lang w:eastAsia="ja-JP"/>
        </w:rPr>
      </w:pPr>
    </w:p>
    <w:p w14:paraId="0EFAF2EA"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MIMO aspects</w:t>
      </w:r>
    </w:p>
    <w:p w14:paraId="4C45A558" w14:textId="1F09B0B1" w:rsidR="001064B2" w:rsidRPr="00042297" w:rsidRDefault="001064B2" w:rsidP="001064B2">
      <w:pPr>
        <w:spacing w:after="0"/>
        <w:rPr>
          <w:rFonts w:eastAsia="ＭＳ 明朝"/>
          <w:lang w:eastAsia="ja-JP"/>
        </w:rPr>
      </w:pPr>
      <w:r w:rsidRPr="00042297">
        <w:rPr>
          <w:rFonts w:eastAsia="ＭＳ 明朝" w:hint="eastAsia"/>
          <w:lang w:eastAsia="ja-JP"/>
        </w:rPr>
        <w:t>NR</w:t>
      </w:r>
      <w:r w:rsidRPr="00042297">
        <w:rPr>
          <w:rFonts w:eastAsia="ＭＳ 明朝"/>
          <w:lang w:eastAsia="ja-JP"/>
        </w:rPr>
        <w:t xml:space="preserve"> supports </w:t>
      </w:r>
      <w:r w:rsidR="00830D27">
        <w:rPr>
          <w:rFonts w:eastAsia="ＭＳ 明朝"/>
          <w:lang w:eastAsia="ja-JP"/>
        </w:rPr>
        <w:t>multi-layer transmission (single-user MIMO)</w:t>
      </w:r>
      <w:r w:rsidRPr="00042297">
        <w:rPr>
          <w:rFonts w:eastAsia="ＭＳ 明朝"/>
          <w:lang w:eastAsia="ja-JP"/>
        </w:rPr>
        <w:t xml:space="preserve"> with </w:t>
      </w:r>
      <w:r w:rsidR="00830D27">
        <w:rPr>
          <w:rFonts w:eastAsia="ＭＳ 明朝"/>
          <w:lang w:eastAsia="ja-JP"/>
        </w:rPr>
        <w:t xml:space="preserve">a </w:t>
      </w:r>
      <w:r w:rsidRPr="00042297">
        <w:rPr>
          <w:rFonts w:eastAsia="ＭＳ 明朝"/>
          <w:lang w:eastAsia="ja-JP"/>
        </w:rPr>
        <w:t xml:space="preserve">maximum </w:t>
      </w:r>
      <w:r w:rsidR="00830D27">
        <w:rPr>
          <w:rFonts w:eastAsia="ＭＳ 明朝"/>
          <w:lang w:eastAsia="ja-JP"/>
        </w:rPr>
        <w:t xml:space="preserve">of </w:t>
      </w:r>
      <w:r w:rsidR="00312765">
        <w:rPr>
          <w:rFonts w:eastAsia="ＭＳ 明朝"/>
          <w:lang w:eastAsia="ja-JP"/>
        </w:rPr>
        <w:t>eight</w:t>
      </w:r>
      <w:r w:rsidR="00830D27">
        <w:rPr>
          <w:rFonts w:eastAsia="ＭＳ 明朝"/>
          <w:lang w:eastAsia="ja-JP"/>
        </w:rPr>
        <w:t xml:space="preserve"> and four </w:t>
      </w:r>
      <w:r w:rsidRPr="00042297">
        <w:rPr>
          <w:rFonts w:eastAsia="ＭＳ 明朝"/>
          <w:lang w:eastAsia="ja-JP"/>
        </w:rPr>
        <w:t>transmission layers for the</w:t>
      </w:r>
      <w:r w:rsidR="00830D27">
        <w:rPr>
          <w:rFonts w:eastAsia="ＭＳ 明朝"/>
          <w:lang w:eastAsia="ja-JP"/>
        </w:rPr>
        <w:t xml:space="preserve"> downlink and uplink transmission directions</w:t>
      </w:r>
      <w:r w:rsidRPr="00042297">
        <w:rPr>
          <w:rFonts w:eastAsia="ＭＳ 明朝"/>
          <w:lang w:eastAsia="ja-JP"/>
        </w:rPr>
        <w:t>, respectively.</w:t>
      </w:r>
      <w:r w:rsidR="00312765">
        <w:rPr>
          <w:rFonts w:eastAsia="ＭＳ 明朝"/>
          <w:lang w:eastAsia="ja-JP"/>
        </w:rPr>
        <w:t xml:space="preserve"> NR is also particularly designed to support a larger number of multi-user MIMO schedule</w:t>
      </w:r>
      <w:r w:rsidR="00E74FD1">
        <w:rPr>
          <w:rFonts w:eastAsia="ＭＳ 明朝"/>
          <w:lang w:eastAsia="ja-JP"/>
        </w:rPr>
        <w:t>d</w:t>
      </w:r>
      <w:r w:rsidR="00312765">
        <w:rPr>
          <w:rFonts w:eastAsia="ＭＳ 明朝"/>
          <w:lang w:eastAsia="ja-JP"/>
        </w:rPr>
        <w:t xml:space="preserve"> users.</w:t>
      </w:r>
      <w:r w:rsidRPr="00042297">
        <w:rPr>
          <w:rFonts w:eastAsia="ＭＳ 明朝"/>
          <w:lang w:eastAsia="ja-JP"/>
        </w:rPr>
        <w:t xml:space="preserve"> RSs are specified </w:t>
      </w:r>
      <w:r w:rsidRPr="00042297">
        <w:rPr>
          <w:rFonts w:eastAsia="ＭＳ 明朝" w:hint="eastAsia"/>
          <w:lang w:eastAsia="ja-JP"/>
        </w:rPr>
        <w:t xml:space="preserve">assuming </w:t>
      </w:r>
      <w:r w:rsidRPr="00042297">
        <w:rPr>
          <w:rFonts w:eastAsia="ＭＳ 明朝"/>
          <w:lang w:eastAsia="ja-JP"/>
        </w:rPr>
        <w:t xml:space="preserve">multi-antenna transmission. </w:t>
      </w:r>
      <w:r w:rsidR="00B118F2" w:rsidRPr="00042297">
        <w:rPr>
          <w:rFonts w:eastAsia="ＭＳ 明朝" w:hint="eastAsia"/>
          <w:lang w:eastAsia="ja-JP"/>
        </w:rPr>
        <w:t>Demodulation RS (</w:t>
      </w:r>
      <w:r w:rsidRPr="00042297">
        <w:rPr>
          <w:rFonts w:eastAsia="ＭＳ 明朝"/>
          <w:lang w:eastAsia="ja-JP"/>
        </w:rPr>
        <w:t>DM-RS</w:t>
      </w:r>
      <w:r w:rsidR="00B118F2" w:rsidRPr="00042297">
        <w:rPr>
          <w:rFonts w:eastAsia="ＭＳ 明朝" w:hint="eastAsia"/>
          <w:lang w:eastAsia="ja-JP"/>
        </w:rPr>
        <w:t>)</w:t>
      </w:r>
      <w:r w:rsidRPr="00042297">
        <w:rPr>
          <w:rFonts w:eastAsia="ＭＳ 明朝"/>
          <w:lang w:eastAsia="ja-JP"/>
        </w:rPr>
        <w:t xml:space="preserve">, </w:t>
      </w:r>
      <w:r w:rsidR="00B118F2" w:rsidRPr="00042297">
        <w:rPr>
          <w:rFonts w:eastAsia="ＭＳ 明朝" w:hint="eastAsia"/>
          <w:lang w:eastAsia="ja-JP"/>
        </w:rPr>
        <w:t>channel state information RS (</w:t>
      </w:r>
      <w:r w:rsidRPr="00042297">
        <w:rPr>
          <w:rFonts w:eastAsia="ＭＳ 明朝"/>
          <w:lang w:eastAsia="ja-JP"/>
        </w:rPr>
        <w:t>CSI-RS</w:t>
      </w:r>
      <w:r w:rsidR="00B118F2" w:rsidRPr="00042297">
        <w:rPr>
          <w:rFonts w:eastAsia="ＭＳ 明朝" w:hint="eastAsia"/>
          <w:lang w:eastAsia="ja-JP"/>
        </w:rPr>
        <w:t>)</w:t>
      </w:r>
      <w:r w:rsidRPr="00042297">
        <w:rPr>
          <w:rFonts w:eastAsia="ＭＳ 明朝"/>
          <w:lang w:eastAsia="ja-JP"/>
        </w:rPr>
        <w:t xml:space="preserve"> and</w:t>
      </w:r>
      <w:r w:rsidR="00B118F2" w:rsidRPr="00042297">
        <w:rPr>
          <w:rFonts w:eastAsia="ＭＳ 明朝" w:hint="eastAsia"/>
          <w:lang w:eastAsia="ja-JP"/>
        </w:rPr>
        <w:t xml:space="preserve"> sounding RS (</w:t>
      </w:r>
      <w:r w:rsidRPr="00042297">
        <w:rPr>
          <w:rFonts w:eastAsia="ＭＳ 明朝"/>
          <w:lang w:eastAsia="ja-JP"/>
        </w:rPr>
        <w:t>SRS</w:t>
      </w:r>
      <w:r w:rsidR="00B118F2" w:rsidRPr="00042297">
        <w:rPr>
          <w:rFonts w:eastAsia="ＭＳ 明朝" w:hint="eastAsia"/>
          <w:lang w:eastAsia="ja-JP"/>
        </w:rPr>
        <w:t>)</w:t>
      </w:r>
      <w:r w:rsidRPr="00042297">
        <w:rPr>
          <w:rFonts w:eastAsia="ＭＳ 明朝"/>
          <w:lang w:eastAsia="ja-JP"/>
        </w:rPr>
        <w:t xml:space="preserve"> are supported for PDSCH/PUSCH demodulation, DL CSI acquisition and UL CSI acquisition, respectively. CSI-RS can be also used for fine frequency/time tracking, a.k.a. </w:t>
      </w:r>
      <w:r w:rsidR="007C16E5">
        <w:rPr>
          <w:rFonts w:eastAsia="ＭＳ 明朝"/>
          <w:lang w:eastAsia="ja-JP"/>
        </w:rPr>
        <w:t>Tracking RS (</w:t>
      </w:r>
      <w:r w:rsidRPr="00042297">
        <w:rPr>
          <w:rFonts w:eastAsia="ＭＳ 明朝"/>
          <w:lang w:eastAsia="ja-JP"/>
        </w:rPr>
        <w:t>TRS</w:t>
      </w:r>
      <w:r w:rsidR="007C16E5">
        <w:rPr>
          <w:rFonts w:eastAsia="ＭＳ 明朝"/>
          <w:lang w:eastAsia="ja-JP"/>
        </w:rPr>
        <w:t>)</w:t>
      </w:r>
      <w:r w:rsidR="005F197A">
        <w:rPr>
          <w:rFonts w:eastAsia="ＭＳ 明朝"/>
          <w:lang w:eastAsia="ja-JP"/>
        </w:rPr>
        <w:t>, mobility measurements and beam management measurements</w:t>
      </w:r>
      <w:r w:rsidRPr="00042297">
        <w:rPr>
          <w:rFonts w:eastAsia="ＭＳ 明朝"/>
          <w:lang w:eastAsia="ja-JP"/>
        </w:rPr>
        <w:t xml:space="preserve">. In addition, phase tracking RS (PT-RS) </w:t>
      </w:r>
      <w:r w:rsidR="007C16E5">
        <w:rPr>
          <w:rFonts w:eastAsia="ＭＳ 明朝"/>
          <w:lang w:eastAsia="ja-JP"/>
        </w:rPr>
        <w:t xml:space="preserve">can be used in both </w:t>
      </w:r>
      <w:r w:rsidRPr="00042297">
        <w:rPr>
          <w:rFonts w:eastAsia="ＭＳ 明朝"/>
          <w:lang w:eastAsia="ja-JP"/>
        </w:rPr>
        <w:t xml:space="preserve">DL and UL to compensate </w:t>
      </w:r>
      <w:r w:rsidR="007C16E5">
        <w:rPr>
          <w:rFonts w:eastAsia="ＭＳ 明朝"/>
          <w:lang w:eastAsia="ja-JP"/>
        </w:rPr>
        <w:t xml:space="preserve">for the </w:t>
      </w:r>
      <w:r w:rsidRPr="00042297">
        <w:rPr>
          <w:rFonts w:eastAsia="ＭＳ 明朝"/>
          <w:lang w:eastAsia="ja-JP"/>
        </w:rPr>
        <w:t>increased phase noise for the higher frequency</w:t>
      </w:r>
      <w:r w:rsidR="005F197A">
        <w:rPr>
          <w:rFonts w:eastAsia="ＭＳ 明朝"/>
          <w:lang w:eastAsia="ja-JP"/>
        </w:rPr>
        <w:t xml:space="preserve"> ranges</w:t>
      </w:r>
      <w:r w:rsidRPr="00042297">
        <w:rPr>
          <w:rFonts w:eastAsia="ＭＳ 明朝"/>
          <w:lang w:eastAsia="ja-JP"/>
        </w:rPr>
        <w:t>.</w:t>
      </w:r>
    </w:p>
    <w:p w14:paraId="26E4EC80" w14:textId="6165817D" w:rsidR="001064B2" w:rsidRPr="00042297" w:rsidRDefault="001064B2" w:rsidP="001064B2">
      <w:pPr>
        <w:spacing w:after="0"/>
        <w:rPr>
          <w:rFonts w:eastAsia="ＭＳ 明朝"/>
          <w:lang w:eastAsia="ja-JP"/>
        </w:rPr>
      </w:pPr>
      <w:r w:rsidRPr="00042297">
        <w:rPr>
          <w:rFonts w:eastAsia="ＭＳ 明朝"/>
          <w:lang w:eastAsia="ja-JP"/>
        </w:rPr>
        <w:t xml:space="preserve">Beamforming/precoding is </w:t>
      </w:r>
      <w:r w:rsidR="00E74FD1">
        <w:rPr>
          <w:rFonts w:eastAsia="ＭＳ 明朝"/>
          <w:lang w:eastAsia="ja-JP"/>
        </w:rPr>
        <w:t>an important technique</w:t>
      </w:r>
      <w:r w:rsidRPr="00042297">
        <w:rPr>
          <w:rFonts w:eastAsia="ＭＳ 明朝"/>
          <w:lang w:eastAsia="ja-JP"/>
        </w:rPr>
        <w:t xml:space="preserve"> for achieving higher throughput and sufficient coverage. In the DL, beam management is </w:t>
      </w:r>
      <w:r w:rsidR="00E74FD1" w:rsidRPr="00042297">
        <w:rPr>
          <w:rFonts w:eastAsia="ＭＳ 明朝"/>
          <w:lang w:eastAsia="ja-JP"/>
        </w:rPr>
        <w:t>p</w:t>
      </w:r>
      <w:r w:rsidR="00E74FD1">
        <w:rPr>
          <w:rFonts w:eastAsia="ＭＳ 明朝"/>
          <w:lang w:eastAsia="ja-JP"/>
        </w:rPr>
        <w:t>er</w:t>
      </w:r>
      <w:r w:rsidR="00E74FD1" w:rsidRPr="00042297">
        <w:rPr>
          <w:rFonts w:eastAsia="ＭＳ 明朝"/>
          <w:lang w:eastAsia="ja-JP"/>
        </w:rPr>
        <w:t xml:space="preserve">formed </w:t>
      </w:r>
      <w:r w:rsidRPr="00042297">
        <w:rPr>
          <w:rFonts w:eastAsia="ＭＳ 明朝"/>
          <w:lang w:eastAsia="ja-JP"/>
        </w:rPr>
        <w:t xml:space="preserve">based on SSB and CSI-RS, while SRS can be used for the UL beam management. Tx and Rx beams are selected based on L1-RSRP measurement </w:t>
      </w:r>
      <w:r w:rsidR="005F197A">
        <w:rPr>
          <w:rFonts w:eastAsia="ＭＳ 明朝"/>
          <w:lang w:eastAsia="ja-JP"/>
        </w:rPr>
        <w:t>and it</w:t>
      </w:r>
      <w:r w:rsidR="00E74FD1">
        <w:rPr>
          <w:rFonts w:eastAsia="ＭＳ 明朝"/>
          <w:lang w:eastAsia="ja-JP"/>
        </w:rPr>
        <w:t xml:space="preserve"> i</w:t>
      </w:r>
      <w:r w:rsidR="005F197A">
        <w:rPr>
          <w:rFonts w:eastAsia="ＭＳ 明朝"/>
          <w:lang w:eastAsia="ja-JP"/>
        </w:rPr>
        <w:t>s possible to utilize</w:t>
      </w:r>
      <w:r w:rsidR="005F197A" w:rsidRPr="00042297">
        <w:rPr>
          <w:rFonts w:eastAsia="ＭＳ 明朝"/>
          <w:lang w:eastAsia="ja-JP"/>
        </w:rPr>
        <w:t xml:space="preserve"> </w:t>
      </w:r>
      <w:r w:rsidR="005F197A">
        <w:rPr>
          <w:rFonts w:eastAsia="ＭＳ 明朝"/>
          <w:lang w:eastAsia="ja-JP"/>
        </w:rPr>
        <w:t xml:space="preserve">beam </w:t>
      </w:r>
      <w:r w:rsidRPr="00042297">
        <w:rPr>
          <w:rFonts w:eastAsia="ＭＳ 明朝"/>
          <w:lang w:eastAsia="ja-JP"/>
        </w:rPr>
        <w:t>sweeping spatial filters at transmitter and receiver</w:t>
      </w:r>
      <w:r w:rsidR="005F197A">
        <w:rPr>
          <w:rFonts w:eastAsia="ＭＳ 明朝"/>
          <w:lang w:eastAsia="ja-JP"/>
        </w:rPr>
        <w:t xml:space="preserve"> to improve beam directions</w:t>
      </w:r>
      <w:r w:rsidRPr="00042297">
        <w:rPr>
          <w:rFonts w:eastAsia="ＭＳ 明朝"/>
          <w:lang w:eastAsia="ja-JP"/>
        </w:rPr>
        <w:t xml:space="preserve">. Information on Tx beams for PDCCH, PDSCH and PUCCH are indicated to a UE and it enables to apply </w:t>
      </w:r>
      <w:r w:rsidR="005F197A">
        <w:rPr>
          <w:rFonts w:eastAsia="ＭＳ 明朝"/>
          <w:lang w:eastAsia="ja-JP"/>
        </w:rPr>
        <w:t xml:space="preserve">the </w:t>
      </w:r>
      <w:r w:rsidRPr="00042297">
        <w:rPr>
          <w:rFonts w:eastAsia="ＭＳ 明朝"/>
          <w:lang w:eastAsia="ja-JP"/>
        </w:rPr>
        <w:t xml:space="preserve">appropriate Rx beam at a receiver side. In addition, beam failure recovery is supported to achieve quick recovery from misalignment of Tx/Rx beams. UE can identify the misalignment and informs gNB of index of new candidate beam. For DL </w:t>
      </w:r>
      <w:r w:rsidR="005F197A">
        <w:rPr>
          <w:rFonts w:eastAsia="ＭＳ 明朝"/>
          <w:lang w:eastAsia="ja-JP"/>
        </w:rPr>
        <w:t>CSI acquisition</w:t>
      </w:r>
      <w:r w:rsidRPr="00042297">
        <w:rPr>
          <w:rFonts w:eastAsia="ＭＳ 明朝"/>
          <w:lang w:eastAsia="ja-JP"/>
        </w:rPr>
        <w:t xml:space="preserve">, NR supports two </w:t>
      </w:r>
      <w:r w:rsidR="005F197A">
        <w:rPr>
          <w:rFonts w:eastAsia="ＭＳ 明朝"/>
          <w:lang w:eastAsia="ja-JP"/>
        </w:rPr>
        <w:t>levels of PMI definitions</w:t>
      </w:r>
      <w:r w:rsidRPr="00042297">
        <w:rPr>
          <w:rFonts w:eastAsia="ＭＳ 明朝"/>
          <w:lang w:eastAsia="ja-JP"/>
        </w:rPr>
        <w:t xml:space="preserve">, </w:t>
      </w:r>
      <w:r w:rsidR="005F197A">
        <w:rPr>
          <w:rFonts w:eastAsia="ＭＳ 明朝"/>
          <w:lang w:eastAsia="ja-JP"/>
        </w:rPr>
        <w:t xml:space="preserve">the </w:t>
      </w:r>
      <w:r w:rsidRPr="00042297">
        <w:rPr>
          <w:rFonts w:eastAsia="ＭＳ 明朝"/>
          <w:lang w:eastAsia="ja-JP"/>
        </w:rPr>
        <w:t xml:space="preserve">type I and II codebooks, </w:t>
      </w:r>
      <w:r w:rsidR="005F197A">
        <w:rPr>
          <w:rFonts w:eastAsia="ＭＳ 明朝"/>
          <w:lang w:eastAsia="ja-JP"/>
        </w:rPr>
        <w:t xml:space="preserve">providing </w:t>
      </w:r>
      <w:r w:rsidRPr="00042297">
        <w:rPr>
          <w:rFonts w:eastAsia="ＭＳ 明朝"/>
          <w:lang w:eastAsia="ja-JP"/>
        </w:rPr>
        <w:t xml:space="preserve">different levels of CSI granularity. On the other hand, for the UL, NR supports a codebook that can be applied for different antenna </w:t>
      </w:r>
      <w:r w:rsidR="005F197A">
        <w:rPr>
          <w:rFonts w:eastAsia="ＭＳ 明朝"/>
          <w:lang w:eastAsia="ja-JP"/>
        </w:rPr>
        <w:t>implementations</w:t>
      </w:r>
      <w:r w:rsidRPr="00042297">
        <w:rPr>
          <w:rFonts w:eastAsia="ＭＳ 明朝"/>
          <w:lang w:eastAsia="ja-JP"/>
        </w:rPr>
        <w:t xml:space="preserve"> in terms of </w:t>
      </w:r>
      <w:r w:rsidR="005F197A">
        <w:rPr>
          <w:rFonts w:eastAsia="ＭＳ 明朝"/>
          <w:lang w:eastAsia="ja-JP"/>
        </w:rPr>
        <w:t>transmitter phase coherence across antennas and time</w:t>
      </w:r>
      <w:r w:rsidRPr="00042297">
        <w:rPr>
          <w:rFonts w:eastAsia="ＭＳ 明朝"/>
          <w:lang w:eastAsia="ja-JP"/>
        </w:rPr>
        <w:t>. Non-codebook based UL transmission is also supported, where</w:t>
      </w:r>
      <w:r w:rsidR="005F197A">
        <w:rPr>
          <w:rFonts w:eastAsia="ＭＳ 明朝"/>
          <w:lang w:eastAsia="ja-JP"/>
        </w:rPr>
        <w:t xml:space="preserve"> precoded SRS resources are transmitted by the UE and</w:t>
      </w:r>
      <w:r w:rsidRPr="00042297">
        <w:rPr>
          <w:rFonts w:eastAsia="ＭＳ 明朝"/>
          <w:lang w:eastAsia="ja-JP"/>
        </w:rPr>
        <w:t xml:space="preserve"> </w:t>
      </w:r>
      <w:r w:rsidR="00E74FD1">
        <w:rPr>
          <w:rFonts w:eastAsia="ＭＳ 明朝"/>
          <w:lang w:eastAsia="ja-JP"/>
        </w:rPr>
        <w:t>then</w:t>
      </w:r>
      <w:r w:rsidR="005F197A">
        <w:rPr>
          <w:rFonts w:eastAsia="ＭＳ 明朝"/>
          <w:lang w:eastAsia="ja-JP"/>
        </w:rPr>
        <w:t xml:space="preserve"> gNB selects the desired transmission layers for PUSCH by selecting among these SRS resources</w:t>
      </w:r>
      <w:r w:rsidRPr="00042297">
        <w:rPr>
          <w:rFonts w:eastAsia="ＭＳ 明朝"/>
          <w:lang w:eastAsia="ja-JP"/>
        </w:rPr>
        <w:t xml:space="preserve">. </w:t>
      </w:r>
    </w:p>
    <w:p w14:paraId="3751A193" w14:textId="77777777" w:rsidR="00863DE8" w:rsidRPr="00042297" w:rsidRDefault="00863DE8" w:rsidP="00A65273">
      <w:pPr>
        <w:spacing w:after="0"/>
        <w:rPr>
          <w:rFonts w:eastAsia="ＭＳ 明朝"/>
          <w:b/>
          <w:u w:val="single"/>
          <w:lang w:eastAsia="ja-JP"/>
        </w:rPr>
      </w:pPr>
    </w:p>
    <w:p w14:paraId="51B04B49"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DL channels</w:t>
      </w:r>
    </w:p>
    <w:p w14:paraId="734502E9" w14:textId="121045BE" w:rsidR="003505F7" w:rsidRPr="002D3097" w:rsidRDefault="003505F7" w:rsidP="003505F7">
      <w:pPr>
        <w:spacing w:after="120"/>
      </w:pPr>
      <w:r w:rsidRPr="002D3097">
        <w:t xml:space="preserve">The basic way of controlling data transmission in NR is scheduling in a similar way as in LTE. Each device monitors a number of physical downlink control channels (PDCCHs), typically once per slot although it is possible to configure more frequent monitoring to support traffic requiring very low latency. Upon detection of a valid PDCCH, the device follows the scheduling decision and receives (or transmits) </w:t>
      </w:r>
      <w:r>
        <w:t>accordingly.</w:t>
      </w:r>
    </w:p>
    <w:p w14:paraId="398DAB37" w14:textId="77777777" w:rsidR="003505F7" w:rsidRDefault="003505F7" w:rsidP="003505F7">
      <w:pPr>
        <w:spacing w:after="120"/>
      </w:pPr>
      <w:r w:rsidRPr="002D3097">
        <w:t>The PDCCHs are transmitted in one or more control resource sets (CORESETs)</w:t>
      </w:r>
      <w:r>
        <w:t xml:space="preserve">, each of length one to three OFDM </w:t>
      </w:r>
      <w:r w:rsidRPr="002D3097">
        <w:t>symbol</w:t>
      </w:r>
      <w:r>
        <w:t>(</w:t>
      </w:r>
      <w:r w:rsidRPr="002D3097">
        <w:t>s</w:t>
      </w:r>
      <w:r>
        <w:t>)</w:t>
      </w:r>
      <w:r w:rsidRPr="002D3097">
        <w:t xml:space="preserve">. </w:t>
      </w:r>
      <w:r>
        <w:t>Unlike LTE, where control channels span the full carrier bandwidth, t</w:t>
      </w:r>
      <w:r w:rsidRPr="002D3097">
        <w:t>he bandwidth of a CORESET can be configured</w:t>
      </w:r>
      <w:r>
        <w:t>. This is</w:t>
      </w:r>
      <w:r w:rsidRPr="002D3097">
        <w:t xml:space="preserve"> </w:t>
      </w:r>
      <w:r>
        <w:t>needed in order</w:t>
      </w:r>
      <w:r w:rsidRPr="002D3097">
        <w:t xml:space="preserve"> to handle devices with different bandwidth capabilities </w:t>
      </w:r>
      <w:r>
        <w:t>and</w:t>
      </w:r>
      <w:r w:rsidRPr="002D3097">
        <w:t xml:space="preserve"> </w:t>
      </w:r>
      <w:r>
        <w:t>also beneficial from a forward-compatibility perspective.</w:t>
      </w:r>
    </w:p>
    <w:p w14:paraId="0AEE3F84" w14:textId="43C4189E" w:rsidR="001064B2" w:rsidRPr="00042297" w:rsidRDefault="003505F7" w:rsidP="00112F60">
      <w:pPr>
        <w:spacing w:after="120"/>
        <w:rPr>
          <w:rFonts w:eastAsia="ＭＳ 明朝"/>
          <w:lang w:eastAsia="ja-JP"/>
        </w:rPr>
      </w:pPr>
      <w:r>
        <w:lastRenderedPageBreak/>
        <w:t>There are different form</w:t>
      </w:r>
      <w:r w:rsidR="005D3CD0">
        <w:t>a</w:t>
      </w:r>
      <w:r>
        <w:t>ts for downlink control information (DCI) transmitted on a PDCCH as shown</w:t>
      </w:r>
      <w:r w:rsidR="001064B2" w:rsidRPr="00042297">
        <w:rPr>
          <w:rFonts w:eastAsia="ＭＳ 明朝" w:hint="eastAsia"/>
          <w:lang w:eastAsia="ja-JP"/>
        </w:rPr>
        <w:t xml:space="preserve"> in Table </w:t>
      </w:r>
      <w:r w:rsidR="00802B73" w:rsidRPr="00042297">
        <w:rPr>
          <w:rFonts w:eastAsia="ＭＳ 明朝" w:hint="eastAsia"/>
          <w:lang w:eastAsia="ja-JP"/>
        </w:rPr>
        <w:t>1</w:t>
      </w:r>
      <w:r w:rsidR="001064B2" w:rsidRPr="00042297">
        <w:rPr>
          <w:rFonts w:eastAsia="ＭＳ 明朝" w:hint="eastAsia"/>
          <w:lang w:eastAsia="ja-JP"/>
        </w:rPr>
        <w:t xml:space="preserve">. A UE monitors one or more PDCCH candidates for DCI with CRC scrambled by a certain RNTI in PDCCH common search space (CSS) set and/or UE-specific search space (USS) set. </w:t>
      </w:r>
    </w:p>
    <w:p w14:paraId="710758F5" w14:textId="77777777" w:rsidR="001064B2" w:rsidRPr="00042297" w:rsidRDefault="001064B2" w:rsidP="00042297">
      <w:pPr>
        <w:spacing w:after="0"/>
        <w:jc w:val="center"/>
        <w:rPr>
          <w:rFonts w:eastAsia="ＭＳ 明朝"/>
          <w:lang w:eastAsia="ja-JP"/>
        </w:rPr>
      </w:pPr>
      <w:r w:rsidRPr="00042297">
        <w:rPr>
          <w:rFonts w:eastAsia="ＭＳ 明朝" w:hint="eastAsia"/>
          <w:lang w:eastAsia="ja-JP"/>
        </w:rPr>
        <w:t>Table</w:t>
      </w:r>
      <w:r w:rsidR="00802B73" w:rsidRPr="00042297">
        <w:rPr>
          <w:rFonts w:eastAsia="ＭＳ 明朝" w:hint="eastAsia"/>
          <w:lang w:eastAsia="ja-JP"/>
        </w:rPr>
        <w:t>1</w:t>
      </w:r>
      <w:r w:rsidRPr="00042297">
        <w:rPr>
          <w:rFonts w:eastAsia="ＭＳ 明朝" w:hint="eastAsia"/>
          <w:lang w:eastAsia="ja-JP"/>
        </w:rPr>
        <w:tab/>
        <w:t>NR DCI formats.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3827"/>
        <w:gridCol w:w="3774"/>
      </w:tblGrid>
      <w:tr w:rsidR="00042297" w:rsidRPr="00042297" w14:paraId="3D7FA875" w14:textId="77777777" w:rsidTr="00042297">
        <w:tc>
          <w:tcPr>
            <w:tcW w:w="2235" w:type="dxa"/>
            <w:shd w:val="clear" w:color="auto" w:fill="auto"/>
          </w:tcPr>
          <w:p w14:paraId="41EC9D13"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w:t>
            </w:r>
          </w:p>
        </w:tc>
        <w:tc>
          <w:tcPr>
            <w:tcW w:w="3827" w:type="dxa"/>
            <w:shd w:val="clear" w:color="auto" w:fill="auto"/>
          </w:tcPr>
          <w:p w14:paraId="2D52B54D" w14:textId="77777777" w:rsidR="001064B2" w:rsidRPr="00042297" w:rsidRDefault="001064B2" w:rsidP="00105008">
            <w:pPr>
              <w:spacing w:after="0"/>
              <w:rPr>
                <w:rFonts w:eastAsia="ＭＳ 明朝"/>
                <w:lang w:eastAsia="ja-JP"/>
              </w:rPr>
            </w:pPr>
            <w:r w:rsidRPr="00042297">
              <w:rPr>
                <w:rFonts w:eastAsia="ＭＳ 明朝" w:hint="eastAsia"/>
                <w:lang w:eastAsia="ja-JP"/>
              </w:rPr>
              <w:t>RNTI</w:t>
            </w:r>
          </w:p>
        </w:tc>
        <w:tc>
          <w:tcPr>
            <w:tcW w:w="3774" w:type="dxa"/>
            <w:shd w:val="clear" w:color="auto" w:fill="auto"/>
          </w:tcPr>
          <w:p w14:paraId="590204D1" w14:textId="77777777" w:rsidR="001064B2" w:rsidRPr="00042297" w:rsidRDefault="001064B2" w:rsidP="00105008">
            <w:pPr>
              <w:spacing w:after="0"/>
              <w:rPr>
                <w:rFonts w:eastAsia="ＭＳ 明朝"/>
                <w:lang w:eastAsia="ja-JP"/>
              </w:rPr>
            </w:pPr>
            <w:r w:rsidRPr="00042297">
              <w:rPr>
                <w:rFonts w:eastAsia="ＭＳ 明朝" w:hint="eastAsia"/>
                <w:lang w:eastAsia="ja-JP"/>
              </w:rPr>
              <w:t>Notes</w:t>
            </w:r>
          </w:p>
        </w:tc>
      </w:tr>
      <w:tr w:rsidR="00042297" w:rsidRPr="00042297" w14:paraId="2F651E9B" w14:textId="77777777" w:rsidTr="00042297">
        <w:tc>
          <w:tcPr>
            <w:tcW w:w="2235" w:type="dxa"/>
            <w:shd w:val="clear" w:color="auto" w:fill="auto"/>
          </w:tcPr>
          <w:p w14:paraId="656E64DF"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0_0</w:t>
            </w:r>
          </w:p>
        </w:tc>
        <w:tc>
          <w:tcPr>
            <w:tcW w:w="3827" w:type="dxa"/>
            <w:shd w:val="clear" w:color="auto" w:fill="auto"/>
          </w:tcPr>
          <w:p w14:paraId="5720AD15" w14:textId="77777777" w:rsidR="001064B2" w:rsidRPr="00042297" w:rsidRDefault="001064B2" w:rsidP="00105008">
            <w:pPr>
              <w:spacing w:after="0"/>
              <w:rPr>
                <w:rFonts w:eastAsia="ＭＳ 明朝"/>
                <w:lang w:eastAsia="ja-JP"/>
              </w:rPr>
            </w:pPr>
            <w:r w:rsidRPr="00042297">
              <w:rPr>
                <w:rFonts w:eastAsia="ＭＳ 明朝" w:hint="eastAsia"/>
                <w:lang w:eastAsia="ja-JP"/>
              </w:rPr>
              <w:t>RA-RNTI, TC-RNTI, C-RNTI, CS-RNTI</w:t>
            </w:r>
          </w:p>
        </w:tc>
        <w:tc>
          <w:tcPr>
            <w:tcW w:w="3774" w:type="dxa"/>
            <w:shd w:val="clear" w:color="auto" w:fill="auto"/>
          </w:tcPr>
          <w:p w14:paraId="1B9CD1F4"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on CSS or USS</w:t>
            </w:r>
          </w:p>
          <w:p w14:paraId="6A2F3084" w14:textId="77777777" w:rsidR="001064B2" w:rsidRPr="00042297" w:rsidRDefault="001064B2" w:rsidP="00105008">
            <w:pPr>
              <w:spacing w:after="0"/>
              <w:rPr>
                <w:rFonts w:eastAsia="ＭＳ 明朝"/>
                <w:lang w:eastAsia="ja-JP"/>
              </w:rPr>
            </w:pPr>
            <w:r w:rsidRPr="00042297">
              <w:rPr>
                <w:rFonts w:eastAsia="ＭＳ 明朝" w:hint="eastAsia"/>
                <w:lang w:eastAsia="ja-JP"/>
              </w:rPr>
              <w:t>Scheduling PUSCH</w:t>
            </w:r>
          </w:p>
        </w:tc>
      </w:tr>
      <w:tr w:rsidR="00042297" w:rsidRPr="00042297" w14:paraId="764732F0" w14:textId="77777777" w:rsidTr="00042297">
        <w:tc>
          <w:tcPr>
            <w:tcW w:w="2235" w:type="dxa"/>
            <w:shd w:val="clear" w:color="auto" w:fill="auto"/>
          </w:tcPr>
          <w:p w14:paraId="5553F44D"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0_1</w:t>
            </w:r>
          </w:p>
        </w:tc>
        <w:tc>
          <w:tcPr>
            <w:tcW w:w="3827" w:type="dxa"/>
            <w:shd w:val="clear" w:color="auto" w:fill="auto"/>
          </w:tcPr>
          <w:p w14:paraId="10D01F91" w14:textId="77777777" w:rsidR="001064B2" w:rsidRPr="00042297" w:rsidRDefault="001064B2" w:rsidP="00105008">
            <w:pPr>
              <w:spacing w:after="0"/>
              <w:rPr>
                <w:rFonts w:eastAsia="ＭＳ 明朝"/>
                <w:lang w:eastAsia="ja-JP"/>
              </w:rPr>
            </w:pPr>
            <w:r w:rsidRPr="00042297">
              <w:rPr>
                <w:rFonts w:eastAsia="ＭＳ 明朝" w:hint="eastAsia"/>
                <w:lang w:eastAsia="ja-JP"/>
              </w:rPr>
              <w:t>C-RNTI, CS-RNTI</w:t>
            </w:r>
          </w:p>
        </w:tc>
        <w:tc>
          <w:tcPr>
            <w:tcW w:w="3774" w:type="dxa"/>
            <w:shd w:val="clear" w:color="auto" w:fill="auto"/>
          </w:tcPr>
          <w:p w14:paraId="1B57BF3E"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USS</w:t>
            </w:r>
          </w:p>
          <w:p w14:paraId="10505E88" w14:textId="77777777" w:rsidR="001064B2" w:rsidRPr="00042297" w:rsidRDefault="001064B2" w:rsidP="00105008">
            <w:pPr>
              <w:spacing w:after="0"/>
              <w:rPr>
                <w:rFonts w:eastAsia="ＭＳ 明朝"/>
                <w:lang w:eastAsia="ja-JP"/>
              </w:rPr>
            </w:pPr>
            <w:r w:rsidRPr="00042297">
              <w:rPr>
                <w:rFonts w:eastAsia="ＭＳ 明朝" w:hint="eastAsia"/>
                <w:lang w:eastAsia="ja-JP"/>
              </w:rPr>
              <w:t>Scheduling PUSCH</w:t>
            </w:r>
          </w:p>
        </w:tc>
      </w:tr>
      <w:tr w:rsidR="00042297" w:rsidRPr="00042297" w14:paraId="19D57BE4" w14:textId="77777777" w:rsidTr="00042297">
        <w:tc>
          <w:tcPr>
            <w:tcW w:w="2235" w:type="dxa"/>
            <w:shd w:val="clear" w:color="auto" w:fill="auto"/>
          </w:tcPr>
          <w:p w14:paraId="247A0F7C"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1_0</w:t>
            </w:r>
          </w:p>
        </w:tc>
        <w:tc>
          <w:tcPr>
            <w:tcW w:w="3827" w:type="dxa"/>
            <w:shd w:val="clear" w:color="auto" w:fill="auto"/>
          </w:tcPr>
          <w:p w14:paraId="79B0C9E8" w14:textId="77777777" w:rsidR="001064B2" w:rsidRPr="00042297" w:rsidRDefault="001064B2" w:rsidP="00105008">
            <w:pPr>
              <w:spacing w:after="0"/>
              <w:rPr>
                <w:rFonts w:eastAsia="ＭＳ 明朝"/>
                <w:lang w:eastAsia="ja-JP"/>
              </w:rPr>
            </w:pPr>
            <w:r w:rsidRPr="00042297">
              <w:rPr>
                <w:rFonts w:eastAsia="ＭＳ 明朝" w:hint="eastAsia"/>
                <w:lang w:eastAsia="ja-JP"/>
              </w:rPr>
              <w:t>SI-RNTI, RA-RNTI, P-RNTI, C-RNTI, CS-RNTI</w:t>
            </w:r>
          </w:p>
        </w:tc>
        <w:tc>
          <w:tcPr>
            <w:tcW w:w="3774" w:type="dxa"/>
            <w:shd w:val="clear" w:color="auto" w:fill="auto"/>
          </w:tcPr>
          <w:p w14:paraId="0E3EBC86"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 or USS</w:t>
            </w:r>
          </w:p>
          <w:p w14:paraId="17D3223F" w14:textId="77777777" w:rsidR="001064B2" w:rsidRPr="00042297" w:rsidRDefault="001064B2" w:rsidP="00105008">
            <w:pPr>
              <w:spacing w:after="0"/>
              <w:rPr>
                <w:rFonts w:eastAsia="ＭＳ 明朝"/>
                <w:lang w:eastAsia="ja-JP"/>
              </w:rPr>
            </w:pPr>
            <w:r w:rsidRPr="00042297">
              <w:rPr>
                <w:rFonts w:eastAsia="ＭＳ 明朝" w:hint="eastAsia"/>
                <w:lang w:eastAsia="ja-JP"/>
              </w:rPr>
              <w:t>Scheduling PDSCH</w:t>
            </w:r>
          </w:p>
        </w:tc>
      </w:tr>
      <w:tr w:rsidR="00042297" w:rsidRPr="00042297" w14:paraId="3BD59D31" w14:textId="77777777" w:rsidTr="00042297">
        <w:tc>
          <w:tcPr>
            <w:tcW w:w="2235" w:type="dxa"/>
            <w:shd w:val="clear" w:color="auto" w:fill="auto"/>
          </w:tcPr>
          <w:p w14:paraId="2DFEABBA"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1_1</w:t>
            </w:r>
          </w:p>
        </w:tc>
        <w:tc>
          <w:tcPr>
            <w:tcW w:w="3827" w:type="dxa"/>
            <w:shd w:val="clear" w:color="auto" w:fill="auto"/>
          </w:tcPr>
          <w:p w14:paraId="1E0EC681" w14:textId="77777777" w:rsidR="001064B2" w:rsidRPr="00042297" w:rsidRDefault="001064B2" w:rsidP="00105008">
            <w:pPr>
              <w:spacing w:after="0"/>
              <w:rPr>
                <w:rFonts w:eastAsia="ＭＳ 明朝"/>
                <w:lang w:eastAsia="ja-JP"/>
              </w:rPr>
            </w:pPr>
            <w:r w:rsidRPr="00042297">
              <w:rPr>
                <w:rFonts w:eastAsia="ＭＳ 明朝" w:hint="eastAsia"/>
                <w:lang w:eastAsia="ja-JP"/>
              </w:rPr>
              <w:t>C-RNTI, CS-RNTI</w:t>
            </w:r>
          </w:p>
        </w:tc>
        <w:tc>
          <w:tcPr>
            <w:tcW w:w="3774" w:type="dxa"/>
            <w:shd w:val="clear" w:color="auto" w:fill="auto"/>
          </w:tcPr>
          <w:p w14:paraId="37E204BA"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USS</w:t>
            </w:r>
          </w:p>
          <w:p w14:paraId="74DC2072" w14:textId="77777777" w:rsidR="001064B2" w:rsidRPr="00042297" w:rsidRDefault="001064B2" w:rsidP="00105008">
            <w:pPr>
              <w:spacing w:after="0"/>
              <w:rPr>
                <w:rFonts w:eastAsia="ＭＳ 明朝"/>
                <w:lang w:eastAsia="ja-JP"/>
              </w:rPr>
            </w:pPr>
            <w:r w:rsidRPr="00042297">
              <w:rPr>
                <w:rFonts w:eastAsia="ＭＳ 明朝" w:hint="eastAsia"/>
                <w:lang w:eastAsia="ja-JP"/>
              </w:rPr>
              <w:t>Scheduling PDSCH</w:t>
            </w:r>
          </w:p>
        </w:tc>
      </w:tr>
      <w:tr w:rsidR="00042297" w:rsidRPr="00042297" w14:paraId="1760C426" w14:textId="77777777" w:rsidTr="00042297">
        <w:tc>
          <w:tcPr>
            <w:tcW w:w="2235" w:type="dxa"/>
            <w:shd w:val="clear" w:color="auto" w:fill="auto"/>
          </w:tcPr>
          <w:p w14:paraId="0CFC2A4F"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2_0</w:t>
            </w:r>
          </w:p>
        </w:tc>
        <w:tc>
          <w:tcPr>
            <w:tcW w:w="3827" w:type="dxa"/>
            <w:shd w:val="clear" w:color="auto" w:fill="auto"/>
          </w:tcPr>
          <w:p w14:paraId="40EFD371" w14:textId="77777777" w:rsidR="001064B2" w:rsidRPr="00042297" w:rsidRDefault="001064B2" w:rsidP="00105008">
            <w:pPr>
              <w:spacing w:after="0"/>
              <w:rPr>
                <w:rFonts w:eastAsia="ＭＳ 明朝"/>
                <w:lang w:eastAsia="ja-JP"/>
              </w:rPr>
            </w:pPr>
            <w:r w:rsidRPr="00042297">
              <w:rPr>
                <w:rFonts w:eastAsia="ＭＳ 明朝" w:hint="eastAsia"/>
                <w:lang w:eastAsia="ja-JP"/>
              </w:rPr>
              <w:t>SFI-RNTI</w:t>
            </w:r>
          </w:p>
        </w:tc>
        <w:tc>
          <w:tcPr>
            <w:tcW w:w="3774" w:type="dxa"/>
            <w:shd w:val="clear" w:color="auto" w:fill="auto"/>
          </w:tcPr>
          <w:p w14:paraId="4B8F7F79"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w:t>
            </w:r>
          </w:p>
          <w:p w14:paraId="5B1A3499" w14:textId="77777777" w:rsidR="001064B2" w:rsidRPr="00042297" w:rsidRDefault="001064B2" w:rsidP="00105008">
            <w:pPr>
              <w:spacing w:after="0"/>
              <w:rPr>
                <w:rFonts w:eastAsia="ＭＳ 明朝"/>
                <w:lang w:eastAsia="ja-JP"/>
              </w:rPr>
            </w:pPr>
            <w:r w:rsidRPr="00042297">
              <w:rPr>
                <w:rFonts w:eastAsia="ＭＳ 明朝" w:hint="eastAsia"/>
                <w:lang w:eastAsia="ja-JP"/>
              </w:rPr>
              <w:t>Indicating slot format for slot(s)</w:t>
            </w:r>
          </w:p>
        </w:tc>
      </w:tr>
      <w:tr w:rsidR="00042297" w:rsidRPr="00042297" w14:paraId="313EA128" w14:textId="77777777" w:rsidTr="00042297">
        <w:tc>
          <w:tcPr>
            <w:tcW w:w="2235" w:type="dxa"/>
            <w:shd w:val="clear" w:color="auto" w:fill="auto"/>
          </w:tcPr>
          <w:p w14:paraId="7651B53A"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2_1</w:t>
            </w:r>
          </w:p>
        </w:tc>
        <w:tc>
          <w:tcPr>
            <w:tcW w:w="3827" w:type="dxa"/>
            <w:shd w:val="clear" w:color="auto" w:fill="auto"/>
          </w:tcPr>
          <w:p w14:paraId="37A26097" w14:textId="77777777" w:rsidR="001064B2" w:rsidRPr="00042297" w:rsidRDefault="001064B2" w:rsidP="00105008">
            <w:pPr>
              <w:spacing w:after="0"/>
              <w:rPr>
                <w:rFonts w:eastAsia="ＭＳ 明朝"/>
                <w:lang w:eastAsia="ja-JP"/>
              </w:rPr>
            </w:pPr>
            <w:r w:rsidRPr="00042297">
              <w:rPr>
                <w:rFonts w:eastAsia="ＭＳ 明朝" w:hint="eastAsia"/>
                <w:lang w:eastAsia="ja-JP"/>
              </w:rPr>
              <w:t>INT-RNTI</w:t>
            </w:r>
          </w:p>
        </w:tc>
        <w:tc>
          <w:tcPr>
            <w:tcW w:w="3774" w:type="dxa"/>
            <w:shd w:val="clear" w:color="auto" w:fill="auto"/>
          </w:tcPr>
          <w:p w14:paraId="6B6057B2"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w:t>
            </w:r>
          </w:p>
          <w:p w14:paraId="6A113582" w14:textId="77777777" w:rsidR="001064B2" w:rsidRPr="00042297" w:rsidRDefault="001064B2" w:rsidP="00105008">
            <w:pPr>
              <w:spacing w:after="0"/>
              <w:rPr>
                <w:rFonts w:eastAsia="ＭＳ 明朝"/>
                <w:lang w:eastAsia="ja-JP"/>
              </w:rPr>
            </w:pPr>
            <w:r w:rsidRPr="00042297">
              <w:rPr>
                <w:rFonts w:eastAsia="ＭＳ 明朝" w:hint="eastAsia"/>
                <w:lang w:eastAsia="ja-JP"/>
              </w:rPr>
              <w:t>Indicating pre-emption of DL resource</w:t>
            </w:r>
          </w:p>
        </w:tc>
      </w:tr>
      <w:tr w:rsidR="00042297" w:rsidRPr="00042297" w14:paraId="162E0CE6" w14:textId="77777777" w:rsidTr="00042297">
        <w:tc>
          <w:tcPr>
            <w:tcW w:w="2235" w:type="dxa"/>
            <w:shd w:val="clear" w:color="auto" w:fill="auto"/>
          </w:tcPr>
          <w:p w14:paraId="4AB948B5"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2_2</w:t>
            </w:r>
          </w:p>
        </w:tc>
        <w:tc>
          <w:tcPr>
            <w:tcW w:w="3827" w:type="dxa"/>
            <w:shd w:val="clear" w:color="auto" w:fill="auto"/>
          </w:tcPr>
          <w:p w14:paraId="4127250A" w14:textId="77777777" w:rsidR="001064B2" w:rsidRPr="00042297" w:rsidRDefault="001064B2" w:rsidP="00105008">
            <w:pPr>
              <w:spacing w:after="0"/>
              <w:rPr>
                <w:rFonts w:eastAsia="ＭＳ 明朝"/>
                <w:lang w:eastAsia="ja-JP"/>
              </w:rPr>
            </w:pPr>
            <w:r w:rsidRPr="00042297">
              <w:rPr>
                <w:rFonts w:eastAsia="ＭＳ 明朝" w:hint="eastAsia"/>
                <w:lang w:eastAsia="ja-JP"/>
              </w:rPr>
              <w:t>TPC-PUSCH-RNTI, TPC-PUCCH-RNTI</w:t>
            </w:r>
          </w:p>
        </w:tc>
        <w:tc>
          <w:tcPr>
            <w:tcW w:w="3774" w:type="dxa"/>
            <w:shd w:val="clear" w:color="auto" w:fill="auto"/>
          </w:tcPr>
          <w:p w14:paraId="15C4CFF2"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w:t>
            </w:r>
          </w:p>
          <w:p w14:paraId="3A6A2C30" w14:textId="77777777" w:rsidR="001064B2" w:rsidRPr="00042297" w:rsidRDefault="001064B2" w:rsidP="00105008">
            <w:pPr>
              <w:spacing w:after="0"/>
              <w:rPr>
                <w:rFonts w:eastAsia="ＭＳ 明朝"/>
                <w:lang w:eastAsia="ja-JP"/>
              </w:rPr>
            </w:pPr>
            <w:r w:rsidRPr="00042297">
              <w:rPr>
                <w:rFonts w:eastAsia="ＭＳ 明朝" w:hint="eastAsia"/>
                <w:lang w:eastAsia="ja-JP"/>
              </w:rPr>
              <w:t>Group-TPC command for PUSCH/PUCCH</w:t>
            </w:r>
          </w:p>
        </w:tc>
      </w:tr>
      <w:tr w:rsidR="00042297" w:rsidRPr="00042297" w14:paraId="62886FB7" w14:textId="77777777" w:rsidTr="00042297">
        <w:tc>
          <w:tcPr>
            <w:tcW w:w="2235" w:type="dxa"/>
            <w:shd w:val="clear" w:color="auto" w:fill="auto"/>
          </w:tcPr>
          <w:p w14:paraId="7FB196C3" w14:textId="77777777" w:rsidR="001064B2" w:rsidRPr="00042297" w:rsidRDefault="001064B2" w:rsidP="00105008">
            <w:pPr>
              <w:spacing w:after="0"/>
              <w:rPr>
                <w:rFonts w:eastAsia="ＭＳ 明朝"/>
                <w:lang w:eastAsia="ja-JP"/>
              </w:rPr>
            </w:pPr>
            <w:r w:rsidRPr="00042297">
              <w:rPr>
                <w:rFonts w:eastAsia="ＭＳ 明朝" w:hint="eastAsia"/>
                <w:lang w:eastAsia="ja-JP"/>
              </w:rPr>
              <w:t>DCI format 2_3</w:t>
            </w:r>
          </w:p>
        </w:tc>
        <w:tc>
          <w:tcPr>
            <w:tcW w:w="3827" w:type="dxa"/>
            <w:shd w:val="clear" w:color="auto" w:fill="auto"/>
          </w:tcPr>
          <w:p w14:paraId="5AF1B46B" w14:textId="77777777" w:rsidR="001064B2" w:rsidRPr="00042297" w:rsidRDefault="001064B2" w:rsidP="00105008">
            <w:pPr>
              <w:spacing w:after="0"/>
              <w:rPr>
                <w:rFonts w:eastAsia="ＭＳ 明朝"/>
                <w:lang w:eastAsia="ja-JP"/>
              </w:rPr>
            </w:pPr>
            <w:r w:rsidRPr="00042297">
              <w:rPr>
                <w:rFonts w:eastAsia="ＭＳ 明朝" w:hint="eastAsia"/>
                <w:lang w:eastAsia="ja-JP"/>
              </w:rPr>
              <w:t>TPC-SRS-RNTI</w:t>
            </w:r>
          </w:p>
        </w:tc>
        <w:tc>
          <w:tcPr>
            <w:tcW w:w="3774" w:type="dxa"/>
            <w:shd w:val="clear" w:color="auto" w:fill="auto"/>
          </w:tcPr>
          <w:p w14:paraId="05A35733" w14:textId="77777777" w:rsidR="001064B2" w:rsidRPr="00042297" w:rsidRDefault="001064B2" w:rsidP="00105008">
            <w:pPr>
              <w:spacing w:after="0"/>
              <w:rPr>
                <w:rFonts w:eastAsia="ＭＳ 明朝"/>
                <w:lang w:eastAsia="ja-JP"/>
              </w:rPr>
            </w:pPr>
            <w:r w:rsidRPr="00042297">
              <w:rPr>
                <w:rFonts w:eastAsia="ＭＳ 明朝" w:hint="eastAsia"/>
                <w:lang w:eastAsia="ja-JP"/>
              </w:rPr>
              <w:t>Monitored in CSS</w:t>
            </w:r>
          </w:p>
          <w:p w14:paraId="6654E956" w14:textId="77777777" w:rsidR="001064B2" w:rsidRPr="00042297" w:rsidRDefault="001064B2" w:rsidP="00105008">
            <w:pPr>
              <w:spacing w:after="0"/>
              <w:rPr>
                <w:rFonts w:eastAsia="ＭＳ 明朝"/>
                <w:lang w:eastAsia="ja-JP"/>
              </w:rPr>
            </w:pPr>
            <w:r w:rsidRPr="00042297">
              <w:rPr>
                <w:rFonts w:eastAsia="ＭＳ 明朝" w:hint="eastAsia"/>
                <w:lang w:eastAsia="ja-JP"/>
              </w:rPr>
              <w:t>Group-command for SRS</w:t>
            </w:r>
          </w:p>
        </w:tc>
      </w:tr>
    </w:tbl>
    <w:p w14:paraId="2732B9C4" w14:textId="77777777" w:rsidR="001064B2" w:rsidRPr="00042297" w:rsidRDefault="001064B2" w:rsidP="001064B2">
      <w:pPr>
        <w:spacing w:after="0"/>
        <w:rPr>
          <w:rFonts w:eastAsia="ＭＳ 明朝"/>
          <w:lang w:eastAsia="ja-JP"/>
        </w:rPr>
      </w:pPr>
    </w:p>
    <w:p w14:paraId="7B0792E9" w14:textId="77777777" w:rsidR="001064B2" w:rsidRPr="00042297" w:rsidRDefault="005D3CD0" w:rsidP="00042297">
      <w:pPr>
        <w:spacing w:after="0"/>
        <w:jc w:val="center"/>
        <w:rPr>
          <w:rFonts w:eastAsia="ＭＳ 明朝"/>
          <w:lang w:eastAsia="ja-JP"/>
        </w:rPr>
      </w:pPr>
      <w:r w:rsidRPr="00042297">
        <w:rPr>
          <w:rFonts w:eastAsia="ＭＳ 明朝" w:hint="eastAsia"/>
          <w:noProof/>
          <w:lang w:val="en-US" w:eastAsia="ja-JP"/>
        </w:rPr>
        <w:drawing>
          <wp:inline distT="0" distB="0" distL="0" distR="0" wp14:anchorId="4F39C427" wp14:editId="7626F178">
            <wp:extent cx="5219700" cy="2171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19700" cy="2171700"/>
                    </a:xfrm>
                    <a:prstGeom prst="rect">
                      <a:avLst/>
                    </a:prstGeom>
                    <a:noFill/>
                    <a:ln>
                      <a:noFill/>
                    </a:ln>
                  </pic:spPr>
                </pic:pic>
              </a:graphicData>
            </a:graphic>
          </wp:inline>
        </w:drawing>
      </w:r>
    </w:p>
    <w:p w14:paraId="6C9BF1FF" w14:textId="77777777" w:rsidR="001064B2" w:rsidRPr="00042297" w:rsidRDefault="001064B2" w:rsidP="001064B2">
      <w:pPr>
        <w:spacing w:after="0"/>
        <w:jc w:val="center"/>
        <w:rPr>
          <w:rFonts w:eastAsia="ＭＳ 明朝"/>
          <w:lang w:eastAsia="ja-JP"/>
        </w:rPr>
      </w:pPr>
      <w:r w:rsidRPr="00042297">
        <w:rPr>
          <w:rFonts w:eastAsia="ＭＳ 明朝" w:hint="eastAsia"/>
          <w:lang w:eastAsia="ja-JP"/>
        </w:rPr>
        <w:t xml:space="preserve">Figure </w:t>
      </w:r>
      <w:r w:rsidR="00802B73" w:rsidRPr="00042297">
        <w:rPr>
          <w:rFonts w:eastAsia="ＭＳ 明朝" w:hint="eastAsia"/>
          <w:lang w:eastAsia="ja-JP"/>
        </w:rPr>
        <w:t>5</w:t>
      </w:r>
      <w:r w:rsidRPr="00042297">
        <w:rPr>
          <w:rFonts w:eastAsia="ＭＳ 明朝" w:hint="eastAsia"/>
          <w:lang w:eastAsia="ja-JP"/>
        </w:rPr>
        <w:t>: General description of NR PDCCH.</w:t>
      </w:r>
    </w:p>
    <w:p w14:paraId="359FBF7F" w14:textId="77777777" w:rsidR="00863DE8" w:rsidRPr="00042297" w:rsidRDefault="00863DE8" w:rsidP="00A65273">
      <w:pPr>
        <w:spacing w:after="0"/>
        <w:rPr>
          <w:rFonts w:eastAsia="ＭＳ 明朝"/>
          <w:b/>
          <w:u w:val="single"/>
          <w:lang w:eastAsia="ja-JP"/>
        </w:rPr>
      </w:pPr>
    </w:p>
    <w:p w14:paraId="4C82285A"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UL channels</w:t>
      </w:r>
    </w:p>
    <w:p w14:paraId="3852EDE5" w14:textId="6D369907" w:rsidR="00B4387E" w:rsidRPr="00042297" w:rsidRDefault="00B4387E" w:rsidP="00B4387E">
      <w:pPr>
        <w:spacing w:after="0"/>
        <w:jc w:val="both"/>
        <w:rPr>
          <w:rFonts w:eastAsia="ＭＳ 明朝"/>
          <w:lang w:eastAsia="ja-JP"/>
        </w:rPr>
      </w:pPr>
      <w:r w:rsidRPr="00042297">
        <w:rPr>
          <w:rFonts w:eastAsia="ＭＳ 明朝"/>
          <w:lang w:eastAsia="ja-JP"/>
        </w:rPr>
        <w:t xml:space="preserve">In NR, </w:t>
      </w:r>
      <w:r w:rsidRPr="00042297">
        <w:rPr>
          <w:rFonts w:eastAsia="ＭＳ 明朝" w:hint="eastAsia"/>
          <w:lang w:eastAsia="ja-JP"/>
        </w:rPr>
        <w:t>P</w:t>
      </w:r>
      <w:r w:rsidRPr="00042297">
        <w:rPr>
          <w:rFonts w:eastAsia="ＭＳ 明朝"/>
          <w:lang w:eastAsia="ja-JP"/>
        </w:rPr>
        <w:t>U</w:t>
      </w:r>
      <w:r w:rsidRPr="00042297">
        <w:rPr>
          <w:rFonts w:eastAsia="ＭＳ 明朝" w:hint="eastAsia"/>
          <w:lang w:eastAsia="ja-JP"/>
        </w:rPr>
        <w:t>CCH</w:t>
      </w:r>
      <w:r w:rsidRPr="00042297">
        <w:rPr>
          <w:rFonts w:eastAsia="ＭＳ 明朝"/>
          <w:lang w:eastAsia="ja-JP"/>
        </w:rPr>
        <w:t xml:space="preserve"> delivers UCI (Uplink Control Information) which consists of HARQ-ACK (</w:t>
      </w:r>
      <w:r w:rsidRPr="00042297">
        <w:rPr>
          <w:shd w:val="clear" w:color="auto" w:fill="FFFFFF"/>
        </w:rPr>
        <w:t>Hybrid Automatic Repeat Request Acknowledgement</w:t>
      </w:r>
      <w:r w:rsidRPr="00042297">
        <w:rPr>
          <w:rFonts w:eastAsia="ＭＳ 明朝"/>
          <w:lang w:eastAsia="ja-JP"/>
        </w:rPr>
        <w:t xml:space="preserve">), SR (Scheduling Request), or CSI (Channel State Information). Various PUCCH formats are specified as in figure </w:t>
      </w:r>
      <w:r w:rsidR="00802B73" w:rsidRPr="00042297">
        <w:rPr>
          <w:rFonts w:eastAsia="ＭＳ 明朝" w:hint="eastAsia"/>
          <w:lang w:eastAsia="ja-JP"/>
        </w:rPr>
        <w:t>6</w:t>
      </w:r>
      <w:r w:rsidRPr="00042297">
        <w:rPr>
          <w:rFonts w:eastAsia="ＭＳ 明朝"/>
          <w:lang w:eastAsia="ja-JP"/>
        </w:rPr>
        <w:t xml:space="preserve">. NR PUCCH supports </w:t>
      </w:r>
      <w:r w:rsidR="00E74FD1">
        <w:rPr>
          <w:rFonts w:eastAsia="ＭＳ 明朝"/>
          <w:lang w:eastAsia="ja-JP"/>
        </w:rPr>
        <w:t xml:space="preserve">durations of </w:t>
      </w:r>
      <w:r w:rsidRPr="00042297">
        <w:rPr>
          <w:rFonts w:eastAsia="ＭＳ 明朝"/>
          <w:lang w:eastAsia="ja-JP"/>
        </w:rPr>
        <w:t>1</w:t>
      </w:r>
      <w:r w:rsidR="00E74FD1">
        <w:rPr>
          <w:rFonts w:eastAsia="ＭＳ 明朝"/>
          <w:lang w:eastAsia="ja-JP"/>
        </w:rPr>
        <w:t xml:space="preserve"> to</w:t>
      </w:r>
      <w:r w:rsidRPr="00042297">
        <w:rPr>
          <w:rFonts w:eastAsia="ＭＳ 明朝"/>
          <w:lang w:eastAsia="ja-JP"/>
        </w:rPr>
        <w:t xml:space="preserve">2 </w:t>
      </w:r>
      <w:r w:rsidR="00E74FD1">
        <w:rPr>
          <w:rFonts w:eastAsia="ＭＳ 明朝"/>
          <w:lang w:eastAsia="ja-JP"/>
        </w:rPr>
        <w:t xml:space="preserve">symbols, </w:t>
      </w:r>
      <w:r w:rsidRPr="00042297">
        <w:rPr>
          <w:rFonts w:eastAsia="ＭＳ 明朝"/>
          <w:lang w:eastAsia="ja-JP"/>
        </w:rPr>
        <w:t xml:space="preserve">or </w:t>
      </w:r>
      <w:r w:rsidR="00E74FD1">
        <w:rPr>
          <w:rFonts w:eastAsia="ＭＳ 明朝"/>
          <w:lang w:eastAsia="ja-JP"/>
        </w:rPr>
        <w:t xml:space="preserve">durations of </w:t>
      </w:r>
      <w:r w:rsidRPr="00042297">
        <w:rPr>
          <w:rFonts w:eastAsia="ＭＳ 明朝"/>
          <w:lang w:eastAsia="ja-JP"/>
        </w:rPr>
        <w:t>4</w:t>
      </w:r>
      <w:r w:rsidR="00E74FD1">
        <w:rPr>
          <w:rFonts w:eastAsia="ＭＳ 明朝"/>
          <w:lang w:eastAsia="ja-JP"/>
        </w:rPr>
        <w:t xml:space="preserve"> to </w:t>
      </w:r>
      <w:r w:rsidRPr="00042297">
        <w:rPr>
          <w:rFonts w:eastAsia="ＭＳ 明朝"/>
          <w:lang w:eastAsia="ja-JP"/>
        </w:rPr>
        <w:t>14 symbols. PUCCH formats 0/2 is called short-PUCCH, which can deliver UCI by 1</w:t>
      </w:r>
      <w:r w:rsidR="00E74FD1">
        <w:rPr>
          <w:rFonts w:eastAsia="ＭＳ 明朝"/>
          <w:lang w:eastAsia="ja-JP"/>
        </w:rPr>
        <w:t xml:space="preserve"> to </w:t>
      </w:r>
      <w:r w:rsidRPr="00042297">
        <w:rPr>
          <w:rFonts w:eastAsia="ＭＳ 明朝"/>
          <w:lang w:eastAsia="ja-JP"/>
        </w:rPr>
        <w:t>2 symbols; PUCCH formats 1/3/4 is called long-PUCCH, which can deliver UCI by 4</w:t>
      </w:r>
      <w:r w:rsidR="00E74FD1">
        <w:rPr>
          <w:rFonts w:eastAsia="ＭＳ 明朝"/>
          <w:lang w:eastAsia="ja-JP"/>
        </w:rPr>
        <w:t xml:space="preserve"> to </w:t>
      </w:r>
      <w:r w:rsidRPr="00042297">
        <w:rPr>
          <w:rFonts w:eastAsia="ＭＳ 明朝"/>
          <w:lang w:eastAsia="ja-JP"/>
        </w:rPr>
        <w:t xml:space="preserve">14 symbols. </w:t>
      </w:r>
    </w:p>
    <w:p w14:paraId="607D44EE" w14:textId="77777777" w:rsidR="00B4387E" w:rsidRPr="00042297" w:rsidRDefault="00B4387E" w:rsidP="00B4387E">
      <w:pPr>
        <w:spacing w:after="0"/>
        <w:jc w:val="both"/>
        <w:rPr>
          <w:rFonts w:eastAsia="ＭＳ 明朝"/>
          <w:lang w:eastAsia="ja-JP"/>
        </w:rPr>
      </w:pPr>
    </w:p>
    <w:p w14:paraId="40CA3707" w14:textId="3AA485DB" w:rsidR="00B4387E" w:rsidRPr="00042297" w:rsidRDefault="007110B9" w:rsidP="00B4387E">
      <w:pPr>
        <w:spacing w:after="0"/>
        <w:jc w:val="center"/>
        <w:rPr>
          <w:rFonts w:eastAsia="ＭＳ 明朝"/>
          <w:lang w:eastAsia="ja-JP"/>
        </w:rPr>
      </w:pPr>
      <w:r w:rsidRPr="00CA0A60">
        <w:rPr>
          <w:rFonts w:eastAsia="ＭＳ 明朝"/>
          <w:noProof/>
          <w:lang w:val="en-US" w:eastAsia="ja-JP"/>
        </w:rPr>
        <w:lastRenderedPageBreak/>
        <w:drawing>
          <wp:inline distT="0" distB="0" distL="0" distR="0" wp14:anchorId="54B002D7" wp14:editId="1C59A194">
            <wp:extent cx="6120130" cy="2858770"/>
            <wp:effectExtent l="0" t="0" r="0" b="0"/>
            <wp:docPr id="9"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8"/>
                    <pic:cNvPicPr>
                      <a:picLocks noChangeAspect="1"/>
                    </pic:cNvPicPr>
                  </pic:nvPicPr>
                  <pic:blipFill>
                    <a:blip r:embed="rId15"/>
                    <a:stretch>
                      <a:fillRect/>
                    </a:stretch>
                  </pic:blipFill>
                  <pic:spPr>
                    <a:xfrm>
                      <a:off x="0" y="0"/>
                      <a:ext cx="6120130" cy="2858770"/>
                    </a:xfrm>
                    <a:prstGeom prst="rect">
                      <a:avLst/>
                    </a:prstGeom>
                  </pic:spPr>
                </pic:pic>
              </a:graphicData>
            </a:graphic>
          </wp:inline>
        </w:drawing>
      </w:r>
    </w:p>
    <w:p w14:paraId="28ADD5D8" w14:textId="77777777" w:rsidR="00B4387E" w:rsidRPr="00042297" w:rsidRDefault="00B4387E" w:rsidP="00B4387E">
      <w:pPr>
        <w:spacing w:after="0"/>
        <w:jc w:val="center"/>
        <w:rPr>
          <w:rFonts w:eastAsia="ＭＳ 明朝"/>
          <w:lang w:eastAsia="ja-JP"/>
        </w:rPr>
      </w:pPr>
      <w:r w:rsidRPr="00042297">
        <w:rPr>
          <w:rFonts w:eastAsia="ＭＳ 明朝" w:hint="eastAsia"/>
          <w:lang w:eastAsia="ja-JP"/>
        </w:rPr>
        <w:t xml:space="preserve">Figure </w:t>
      </w:r>
      <w:r w:rsidR="00802B73" w:rsidRPr="00042297">
        <w:rPr>
          <w:rFonts w:eastAsia="ＭＳ 明朝" w:hint="eastAsia"/>
          <w:lang w:eastAsia="ja-JP"/>
        </w:rPr>
        <w:t>6</w:t>
      </w:r>
      <w:r w:rsidRPr="00042297">
        <w:rPr>
          <w:rFonts w:eastAsia="ＭＳ 明朝" w:hint="eastAsia"/>
          <w:lang w:eastAsia="ja-JP"/>
        </w:rPr>
        <w:t>: NR P</w:t>
      </w:r>
      <w:r w:rsidRPr="00042297">
        <w:rPr>
          <w:rFonts w:eastAsia="ＭＳ 明朝"/>
          <w:lang w:eastAsia="ja-JP"/>
        </w:rPr>
        <w:t>U</w:t>
      </w:r>
      <w:r w:rsidRPr="00042297">
        <w:rPr>
          <w:rFonts w:eastAsia="ＭＳ 明朝" w:hint="eastAsia"/>
          <w:lang w:eastAsia="ja-JP"/>
        </w:rPr>
        <w:t>CCH</w:t>
      </w:r>
      <w:r w:rsidRPr="00042297">
        <w:rPr>
          <w:rFonts w:eastAsia="ＭＳ 明朝"/>
          <w:lang w:eastAsia="ja-JP"/>
        </w:rPr>
        <w:t xml:space="preserve"> formats</w:t>
      </w:r>
      <w:r w:rsidRPr="00042297">
        <w:rPr>
          <w:rFonts w:eastAsia="ＭＳ 明朝" w:hint="eastAsia"/>
          <w:lang w:eastAsia="ja-JP"/>
        </w:rPr>
        <w:t>.</w:t>
      </w:r>
    </w:p>
    <w:p w14:paraId="2FF19231" w14:textId="77777777" w:rsidR="00B4387E" w:rsidRPr="00042297" w:rsidRDefault="00B4387E" w:rsidP="00B4387E">
      <w:pPr>
        <w:spacing w:after="0"/>
        <w:jc w:val="both"/>
        <w:rPr>
          <w:rFonts w:eastAsia="ＭＳ 明朝"/>
          <w:lang w:eastAsia="ja-JP"/>
        </w:rPr>
      </w:pPr>
    </w:p>
    <w:p w14:paraId="618229A8" w14:textId="08506C7B" w:rsidR="00B4387E" w:rsidRPr="00042297" w:rsidRDefault="00B4387E" w:rsidP="00B4387E">
      <w:pPr>
        <w:spacing w:after="0"/>
        <w:jc w:val="both"/>
        <w:rPr>
          <w:rFonts w:eastAsia="ＭＳ 明朝"/>
          <w:lang w:eastAsia="ja-JP"/>
        </w:rPr>
      </w:pPr>
      <w:r w:rsidRPr="00042297">
        <w:rPr>
          <w:rFonts w:eastAsia="ＭＳ 明朝" w:hint="eastAsia"/>
          <w:lang w:eastAsia="ja-JP"/>
        </w:rPr>
        <w:t>F</w:t>
      </w:r>
      <w:r w:rsidRPr="00042297">
        <w:rPr>
          <w:rFonts w:eastAsia="ＭＳ 明朝"/>
          <w:lang w:eastAsia="ja-JP"/>
        </w:rPr>
        <w:t xml:space="preserve">igure </w:t>
      </w:r>
      <w:r w:rsidR="00802B73" w:rsidRPr="00042297">
        <w:rPr>
          <w:rFonts w:eastAsia="ＭＳ 明朝" w:hint="eastAsia"/>
          <w:lang w:eastAsia="ja-JP"/>
        </w:rPr>
        <w:t>7</w:t>
      </w:r>
      <w:r w:rsidRPr="00042297">
        <w:rPr>
          <w:rFonts w:eastAsia="ＭＳ 明朝"/>
          <w:lang w:eastAsia="ja-JP"/>
        </w:rPr>
        <w:t xml:space="preserve"> describes general use-cases for PUCCH</w:t>
      </w:r>
      <w:r w:rsidR="00802B73" w:rsidRPr="00042297">
        <w:rPr>
          <w:rFonts w:eastAsia="ＭＳ 明朝" w:hint="eastAsia"/>
          <w:lang w:eastAsia="ja-JP"/>
        </w:rPr>
        <w:t xml:space="preserve"> in NR</w:t>
      </w:r>
      <w:r w:rsidRPr="00042297">
        <w:rPr>
          <w:rFonts w:eastAsia="ＭＳ 明朝"/>
          <w:lang w:eastAsia="ja-JP"/>
        </w:rPr>
        <w:t xml:space="preserve">. Long-PUCCH is used to improve coverage; on the other hand, short-PUCCH is used to reduce latency. </w:t>
      </w:r>
      <w:r w:rsidR="003505F7">
        <w:rPr>
          <w:rFonts w:eastAsia="ＭＳ 明朝"/>
          <w:lang w:eastAsia="ja-JP"/>
        </w:rPr>
        <w:t xml:space="preserve">Unlike LTE, where the PUCCH is always located at the uplink carrier edges, the </w:t>
      </w:r>
      <w:r w:rsidR="00EC5C92">
        <w:rPr>
          <w:rFonts w:eastAsia="ＭＳ 明朝" w:hint="eastAsia"/>
          <w:lang w:eastAsia="ja-JP"/>
        </w:rPr>
        <w:t>f</w:t>
      </w:r>
      <w:r w:rsidRPr="00042297">
        <w:rPr>
          <w:rFonts w:eastAsia="ＭＳ 明朝"/>
          <w:lang w:eastAsia="ja-JP"/>
        </w:rPr>
        <w:t>requency/time-domain resources for PUCCH transmission</w:t>
      </w:r>
      <w:r w:rsidR="003505F7">
        <w:rPr>
          <w:rFonts w:eastAsia="ＭＳ 明朝"/>
          <w:lang w:eastAsia="ja-JP"/>
        </w:rPr>
        <w:t xml:space="preserve"> in NR</w:t>
      </w:r>
      <w:r w:rsidRPr="00042297">
        <w:rPr>
          <w:rFonts w:eastAsia="ＭＳ 明朝"/>
          <w:lang w:eastAsia="ja-JP"/>
        </w:rPr>
        <w:t xml:space="preserve"> </w:t>
      </w:r>
      <w:r w:rsidR="003505F7">
        <w:rPr>
          <w:rFonts w:eastAsia="ＭＳ 明朝"/>
          <w:lang w:eastAsia="ja-JP"/>
        </w:rPr>
        <w:t>are</w:t>
      </w:r>
      <w:r w:rsidRPr="00042297">
        <w:rPr>
          <w:rFonts w:eastAsia="ＭＳ 明朝"/>
          <w:lang w:eastAsia="ja-JP"/>
        </w:rPr>
        <w:t xml:space="preserve"> flexibly configurable. For a UE (User Equipment), TDM (Time Division Multiplexing) between long-PUCCH and short-PUCCH is also supported; for example, UCI of large payload, e.g. CSI, is transmitted by long-PUCCH, and UCI of small payload, e.g. HARQ-ACK, is transmitted by short-PUCCH.</w:t>
      </w:r>
    </w:p>
    <w:p w14:paraId="5984F349" w14:textId="77777777" w:rsidR="00B4387E" w:rsidRPr="00042297" w:rsidRDefault="005D3CD0" w:rsidP="00B4387E">
      <w:pPr>
        <w:spacing w:after="0"/>
        <w:jc w:val="center"/>
        <w:rPr>
          <w:rFonts w:eastAsia="ＭＳ 明朝"/>
          <w:b/>
          <w:u w:val="single"/>
          <w:lang w:eastAsia="ja-JP"/>
        </w:rPr>
      </w:pPr>
      <w:r w:rsidRPr="00112F60">
        <w:rPr>
          <w:rFonts w:eastAsia="ＭＳ 明朝"/>
          <w:b/>
          <w:noProof/>
          <w:lang w:val="en-US" w:eastAsia="ja-JP"/>
        </w:rPr>
        <w:drawing>
          <wp:inline distT="0" distB="0" distL="0" distR="0" wp14:anchorId="2CE61889" wp14:editId="124805AE">
            <wp:extent cx="4105275" cy="2286000"/>
            <wp:effectExtent l="0" t="0" r="0" b="0"/>
            <wp:docPr id="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105275" cy="2286000"/>
                    </a:xfrm>
                    <a:prstGeom prst="rect">
                      <a:avLst/>
                    </a:prstGeom>
                    <a:noFill/>
                    <a:ln>
                      <a:noFill/>
                    </a:ln>
                  </pic:spPr>
                </pic:pic>
              </a:graphicData>
            </a:graphic>
          </wp:inline>
        </w:drawing>
      </w:r>
    </w:p>
    <w:p w14:paraId="5C762EE1" w14:textId="77777777" w:rsidR="00B4387E" w:rsidRPr="00042297" w:rsidRDefault="00B4387E" w:rsidP="00B4387E">
      <w:pPr>
        <w:spacing w:after="0"/>
        <w:jc w:val="center"/>
        <w:rPr>
          <w:rFonts w:eastAsia="ＭＳ 明朝"/>
          <w:lang w:eastAsia="ja-JP"/>
        </w:rPr>
      </w:pPr>
      <w:r w:rsidRPr="00042297">
        <w:rPr>
          <w:rFonts w:eastAsia="ＭＳ 明朝" w:hint="eastAsia"/>
          <w:lang w:eastAsia="ja-JP"/>
        </w:rPr>
        <w:t xml:space="preserve">Figure </w:t>
      </w:r>
      <w:r w:rsidR="00802B73" w:rsidRPr="00042297">
        <w:rPr>
          <w:rFonts w:eastAsia="ＭＳ 明朝" w:hint="eastAsia"/>
          <w:lang w:eastAsia="ja-JP"/>
        </w:rPr>
        <w:t>7</w:t>
      </w:r>
      <w:r w:rsidRPr="00042297">
        <w:rPr>
          <w:rFonts w:eastAsia="ＭＳ 明朝" w:hint="eastAsia"/>
          <w:lang w:eastAsia="ja-JP"/>
        </w:rPr>
        <w:t>: General description of NR P</w:t>
      </w:r>
      <w:r w:rsidRPr="00042297">
        <w:rPr>
          <w:rFonts w:eastAsia="ＭＳ 明朝"/>
          <w:lang w:eastAsia="ja-JP"/>
        </w:rPr>
        <w:t>U</w:t>
      </w:r>
      <w:r w:rsidRPr="00042297">
        <w:rPr>
          <w:rFonts w:eastAsia="ＭＳ 明朝" w:hint="eastAsia"/>
          <w:lang w:eastAsia="ja-JP"/>
        </w:rPr>
        <w:t>CCH.</w:t>
      </w:r>
    </w:p>
    <w:p w14:paraId="3CF15524" w14:textId="77777777" w:rsidR="00B4387E" w:rsidRPr="00042297" w:rsidRDefault="00B4387E" w:rsidP="00A65273">
      <w:pPr>
        <w:spacing w:after="0"/>
        <w:rPr>
          <w:rFonts w:eastAsia="ＭＳ 明朝"/>
          <w:b/>
          <w:u w:val="single"/>
          <w:lang w:eastAsia="ja-JP"/>
        </w:rPr>
      </w:pPr>
    </w:p>
    <w:p w14:paraId="115C1308"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Scheduling/HARQ</w:t>
      </w:r>
    </w:p>
    <w:p w14:paraId="1452E24A" w14:textId="105E58C5" w:rsidR="001064B2" w:rsidRPr="00042297" w:rsidRDefault="001064B2" w:rsidP="001064B2">
      <w:pPr>
        <w:spacing w:after="0"/>
        <w:rPr>
          <w:rFonts w:eastAsia="ＭＳ 明朝"/>
          <w:lang w:eastAsia="ja-JP"/>
        </w:rPr>
      </w:pPr>
      <w:r w:rsidRPr="00042297">
        <w:rPr>
          <w:rFonts w:eastAsia="ＭＳ 明朝" w:hint="eastAsia"/>
          <w:lang w:eastAsia="ja-JP"/>
        </w:rPr>
        <w:t xml:space="preserve">DCI formats 0_0/0_1 and 1_0/1_1 </w:t>
      </w:r>
      <w:r w:rsidRPr="00042297">
        <w:rPr>
          <w:rFonts w:eastAsia="ＭＳ 明朝"/>
          <w:lang w:eastAsia="ja-JP"/>
        </w:rPr>
        <w:t>schedule</w:t>
      </w:r>
      <w:r w:rsidRPr="00042297">
        <w:rPr>
          <w:rFonts w:eastAsia="ＭＳ 明朝" w:hint="eastAsia"/>
          <w:lang w:eastAsia="ja-JP"/>
        </w:rPr>
        <w:t xml:space="preserve"> PUSCH and PDSCH, respectively. For each DCI format, frequency-domain and time-domain resource allocation fields are included. For frequency-domain resource allocation, resource block group (RBG)-level bit-map resource allocation (resource allocation Type 0) and contiguous resource allocation (resource allocation Type1) are supported. A UE can be configured with either or both of them. For time-domain resource allocation, the time-domain resource allocation field in the DCI jointly indicates scheduled slot, starting symbol, and the duration (number of consecutive symbols to use for the channel). </w:t>
      </w:r>
    </w:p>
    <w:p w14:paraId="4ABFF631" w14:textId="77777777" w:rsidR="001064B2" w:rsidRPr="00042297" w:rsidRDefault="001064B2" w:rsidP="001064B2">
      <w:pPr>
        <w:spacing w:after="0"/>
        <w:rPr>
          <w:rFonts w:eastAsia="ＭＳ 明朝"/>
          <w:lang w:eastAsia="ja-JP"/>
        </w:rPr>
      </w:pPr>
      <w:r w:rsidRPr="00042297">
        <w:rPr>
          <w:rFonts w:eastAsia="ＭＳ 明朝" w:hint="eastAsia"/>
          <w:lang w:eastAsia="ja-JP"/>
        </w:rPr>
        <w:lastRenderedPageBreak/>
        <w:t>For PUSCH and PDSCH, other than DCI-based scheduling, configured grant for PUSCH and semi-persistent scheduling (SPS) for PDSCH are supported. For configured grant PUSCH, once PUSCH resource is configured and activated, the UE can transmit a PUSCH without DCI format 0_0/0_1. There are two types of configured grant PUSCH; with the configured grant Type1, UE can transmit PUSCH on the configured grant resource once RRC configuration is available, while with the configured grant Type2, UE can transmit PUSCH on the configured grant resource after a DCI with CRC scrambled by CS-RNTI activates the configured grant resource. SPS for PDSCH also requires activation DCI with CRC scrambled by CS-RNTI.</w:t>
      </w:r>
    </w:p>
    <w:p w14:paraId="41549050" w14:textId="0E8025E2" w:rsidR="001064B2" w:rsidRPr="00042297" w:rsidRDefault="001064B2" w:rsidP="001064B2">
      <w:pPr>
        <w:spacing w:after="0"/>
        <w:rPr>
          <w:rFonts w:eastAsia="ＭＳ 明朝"/>
          <w:lang w:eastAsia="ja-JP"/>
        </w:rPr>
      </w:pPr>
      <w:r w:rsidRPr="00042297">
        <w:rPr>
          <w:rFonts w:eastAsia="ＭＳ 明朝" w:hint="eastAsia"/>
          <w:lang w:eastAsia="ja-JP"/>
        </w:rPr>
        <w:t xml:space="preserve">For NR, </w:t>
      </w:r>
      <w:r w:rsidR="00BB1D85">
        <w:rPr>
          <w:rFonts w:eastAsia="ＭＳ 明朝"/>
          <w:lang w:eastAsia="ja-JP"/>
        </w:rPr>
        <w:t xml:space="preserve">only </w:t>
      </w:r>
      <w:r w:rsidRPr="00042297">
        <w:rPr>
          <w:rFonts w:eastAsia="ＭＳ 明朝" w:hint="eastAsia"/>
          <w:lang w:eastAsia="ja-JP"/>
        </w:rPr>
        <w:t>asynchronous and adaptive HARQ is supported for both PDSCH and PUSCH. For re-transmission of a PDSCH or PUSCH, DCI formats 0_0/0_1 or 1_0/1_1 is used. HARQ process number and redundancy version are indicated in the DCI scheduling the re-transmission.</w:t>
      </w:r>
    </w:p>
    <w:p w14:paraId="64313716" w14:textId="6539F7EF" w:rsidR="001064B2" w:rsidRPr="00042297" w:rsidRDefault="001064B2" w:rsidP="001064B2">
      <w:pPr>
        <w:spacing w:after="0"/>
        <w:rPr>
          <w:rFonts w:eastAsia="ＭＳ 明朝"/>
          <w:lang w:eastAsia="ja-JP"/>
        </w:rPr>
      </w:pPr>
      <w:r w:rsidRPr="00042297">
        <w:rPr>
          <w:rFonts w:eastAsia="ＭＳ 明朝" w:hint="eastAsia"/>
          <w:lang w:eastAsia="ja-JP"/>
        </w:rPr>
        <w:t xml:space="preserve">UE reports HARQ-ACK feedback for a decoded PDSCH. UE can be configured with reporting one HARQ-ACK bit for each transport block (TB), while if a UE is configured with CBG-based PDSCH transmission, the UE reports one HARQ-ACK bit for each code block group (CBG), where a CBG is a group of code-blocks consisting of a TB. If a UE is configured with CBG-based PDSCH transmission, the DCI scheduling PDSCH includes CBG transmission information (CBGTI) field which indicates which CBG(s) is/are re-transmitted, and the DCI can also include CBG flushing out information (CBGFI) field, which indicates </w:t>
      </w:r>
      <w:r w:rsidRPr="00042297">
        <w:rPr>
          <w:rFonts w:eastAsia="ＭＳ 明朝"/>
          <w:lang w:eastAsia="ja-JP"/>
        </w:rPr>
        <w:t xml:space="preserve">the CBGs being retransmitted </w:t>
      </w:r>
      <w:r w:rsidR="00BB1D85">
        <w:rPr>
          <w:rFonts w:eastAsia="ＭＳ 明朝"/>
          <w:lang w:eastAsia="ja-JP"/>
        </w:rPr>
        <w:t>can be combined</w:t>
      </w:r>
      <w:r w:rsidRPr="00042297">
        <w:rPr>
          <w:rFonts w:eastAsia="ＭＳ 明朝"/>
          <w:lang w:eastAsia="ja-JP"/>
        </w:rPr>
        <w:t xml:space="preserve"> with the earlier received instances of the same CBGs</w:t>
      </w:r>
      <w:r w:rsidRPr="00042297">
        <w:rPr>
          <w:rFonts w:eastAsia="ＭＳ 明朝" w:hint="eastAsia"/>
          <w:lang w:eastAsia="ja-JP"/>
        </w:rPr>
        <w:t>. For PUSCH, CBG-based transmission using CBGTI is also supported.</w:t>
      </w:r>
    </w:p>
    <w:p w14:paraId="4F1B21A8" w14:textId="77777777" w:rsidR="001064B2" w:rsidRPr="00042297" w:rsidRDefault="001064B2" w:rsidP="001064B2">
      <w:pPr>
        <w:spacing w:after="0"/>
        <w:rPr>
          <w:rFonts w:eastAsia="ＭＳ 明朝"/>
          <w:lang w:eastAsia="ja-JP"/>
        </w:rPr>
      </w:pPr>
      <w:r w:rsidRPr="00042297">
        <w:rPr>
          <w:rFonts w:eastAsia="ＭＳ 明朝" w:hint="eastAsia"/>
          <w:lang w:eastAsia="ja-JP"/>
        </w:rPr>
        <w:t xml:space="preserve">For reporting multiple HARQ-ACK bits at one time, two types of HARQ-ACK codebook construction are supported; Type 1 HARQ-ACK codebook constructs the codebook based on semi-static configuration only, while Type 2 HARQ-ACK codebook constructs the codebook based on both semi-static configuration and DCI field named downlink assignment index (DAI). </w:t>
      </w:r>
    </w:p>
    <w:p w14:paraId="5EE6FBA0" w14:textId="77777777" w:rsidR="001064B2" w:rsidRPr="00042297" w:rsidRDefault="001064B2" w:rsidP="001064B2">
      <w:pPr>
        <w:spacing w:after="0"/>
        <w:rPr>
          <w:rFonts w:eastAsia="ＭＳ 明朝"/>
          <w:lang w:eastAsia="ja-JP"/>
        </w:rPr>
      </w:pPr>
    </w:p>
    <w:p w14:paraId="5E5021E8" w14:textId="77777777" w:rsidR="00863DE8" w:rsidRPr="00042297" w:rsidRDefault="00863DE8" w:rsidP="00A65273">
      <w:pPr>
        <w:spacing w:after="0"/>
        <w:rPr>
          <w:rFonts w:eastAsia="ＭＳ 明朝"/>
          <w:b/>
          <w:lang w:eastAsia="ja-JP"/>
        </w:rPr>
      </w:pPr>
    </w:p>
    <w:p w14:paraId="65B910A6" w14:textId="77777777" w:rsidR="00243A5B" w:rsidRPr="00042297" w:rsidRDefault="007C16E5" w:rsidP="00A65273">
      <w:pPr>
        <w:spacing w:after="0"/>
        <w:rPr>
          <w:rFonts w:eastAsia="ＭＳ 明朝"/>
          <w:b/>
          <w:u w:val="single"/>
          <w:lang w:eastAsia="ja-JP"/>
        </w:rPr>
      </w:pPr>
      <w:r>
        <w:rPr>
          <w:rFonts w:eastAsia="ＭＳ 明朝"/>
          <w:b/>
          <w:u w:val="single"/>
          <w:lang w:eastAsia="ja-JP"/>
        </w:rPr>
        <w:t>Carrier Aggregation,</w:t>
      </w:r>
      <w:r w:rsidRPr="00042297">
        <w:rPr>
          <w:rFonts w:eastAsia="ＭＳ 明朝" w:hint="eastAsia"/>
          <w:b/>
          <w:u w:val="single"/>
          <w:lang w:eastAsia="ja-JP"/>
        </w:rPr>
        <w:t xml:space="preserve"> </w:t>
      </w:r>
      <w:r w:rsidR="00863DE8" w:rsidRPr="00042297">
        <w:rPr>
          <w:rFonts w:eastAsia="ＭＳ 明朝" w:hint="eastAsia"/>
          <w:b/>
          <w:u w:val="single"/>
          <w:lang w:eastAsia="ja-JP"/>
        </w:rPr>
        <w:t>B</w:t>
      </w:r>
      <w:r>
        <w:rPr>
          <w:rFonts w:eastAsia="ＭＳ 明朝"/>
          <w:b/>
          <w:u w:val="single"/>
          <w:lang w:eastAsia="ja-JP"/>
        </w:rPr>
        <w:t>andwidth Parts</w:t>
      </w:r>
      <w:r w:rsidR="00863DE8" w:rsidRPr="00042297">
        <w:rPr>
          <w:rFonts w:eastAsia="ＭＳ 明朝" w:hint="eastAsia"/>
          <w:b/>
          <w:u w:val="single"/>
          <w:lang w:eastAsia="ja-JP"/>
        </w:rPr>
        <w:t xml:space="preserve">, </w:t>
      </w:r>
      <w:r>
        <w:rPr>
          <w:rFonts w:eastAsia="ＭＳ 明朝"/>
          <w:b/>
          <w:u w:val="single"/>
          <w:lang w:eastAsia="ja-JP"/>
        </w:rPr>
        <w:t xml:space="preserve">and LTE/NR dual connectivity </w:t>
      </w:r>
    </w:p>
    <w:p w14:paraId="07C0A62C" w14:textId="5DFA6BC5" w:rsidR="001064B2" w:rsidRPr="00042297" w:rsidRDefault="001064B2" w:rsidP="001064B2">
      <w:pPr>
        <w:spacing w:after="0"/>
        <w:rPr>
          <w:rFonts w:eastAsia="ＭＳ 明朝"/>
          <w:lang w:eastAsia="ja-JP"/>
        </w:rPr>
      </w:pPr>
      <w:r w:rsidRPr="00042297">
        <w:rPr>
          <w:rFonts w:eastAsia="ＭＳ 明朝" w:hint="eastAsia"/>
          <w:lang w:eastAsia="ja-JP"/>
        </w:rPr>
        <w:t xml:space="preserve">In NR, the maximum </w:t>
      </w:r>
      <w:r w:rsidRPr="00042297">
        <w:rPr>
          <w:rFonts w:eastAsia="ＭＳ 明朝"/>
          <w:lang w:eastAsia="ja-JP"/>
        </w:rPr>
        <w:t>bandwidth</w:t>
      </w:r>
      <w:r w:rsidRPr="00042297">
        <w:rPr>
          <w:rFonts w:eastAsia="ＭＳ 明朝" w:hint="eastAsia"/>
          <w:lang w:eastAsia="ja-JP"/>
        </w:rPr>
        <w:t xml:space="preserve"> of a NR carrier is 100MHz for carrier </w:t>
      </w:r>
      <w:r w:rsidRPr="00042297">
        <w:rPr>
          <w:rFonts w:eastAsia="ＭＳ 明朝"/>
          <w:lang w:eastAsia="ja-JP"/>
        </w:rPr>
        <w:t>frequenc</w:t>
      </w:r>
      <w:r w:rsidRPr="00042297">
        <w:rPr>
          <w:rFonts w:eastAsia="ＭＳ 明朝" w:hint="eastAsia"/>
          <w:lang w:eastAsia="ja-JP"/>
        </w:rPr>
        <w:t>ies below 6</w:t>
      </w:r>
      <w:r w:rsidR="00BB1D85">
        <w:rPr>
          <w:rFonts w:eastAsia="ＭＳ 明朝"/>
          <w:lang w:eastAsia="ja-JP"/>
        </w:rPr>
        <w:t xml:space="preserve"> </w:t>
      </w:r>
      <w:r w:rsidRPr="00042297">
        <w:rPr>
          <w:rFonts w:eastAsia="ＭＳ 明朝" w:hint="eastAsia"/>
          <w:lang w:eastAsia="ja-JP"/>
        </w:rPr>
        <w:t xml:space="preserve">GHz and 400MHz for carrier frequencies above </w:t>
      </w:r>
      <w:r w:rsidR="00BB1D85">
        <w:rPr>
          <w:rFonts w:eastAsia="ＭＳ 明朝"/>
          <w:lang w:eastAsia="ja-JP"/>
        </w:rPr>
        <w:t xml:space="preserve">24 </w:t>
      </w:r>
      <w:r w:rsidR="00BB1D85" w:rsidRPr="00042297">
        <w:rPr>
          <w:rFonts w:eastAsia="ＭＳ 明朝" w:hint="eastAsia"/>
          <w:lang w:eastAsia="ja-JP"/>
        </w:rPr>
        <w:t>GHz</w:t>
      </w:r>
      <w:r w:rsidRPr="00042297">
        <w:rPr>
          <w:rFonts w:eastAsia="ＭＳ 明朝" w:hint="eastAsia"/>
          <w:lang w:eastAsia="ja-JP"/>
        </w:rPr>
        <w:t xml:space="preserve">, respectively. In order to achieve wider bandwidth, carrier aggregation (CA) of up to 16 NR carriers is </w:t>
      </w:r>
      <w:r w:rsidRPr="00042297">
        <w:rPr>
          <w:rFonts w:eastAsia="ＭＳ 明朝"/>
          <w:lang w:eastAsia="ja-JP"/>
        </w:rPr>
        <w:t>further</w:t>
      </w:r>
      <w:r w:rsidRPr="00042297">
        <w:rPr>
          <w:rFonts w:eastAsia="ＭＳ 明朝" w:hint="eastAsia"/>
          <w:lang w:eastAsia="ja-JP"/>
        </w:rPr>
        <w:t xml:space="preserve"> supported. Both intra-band CA and inter-band CA are supported</w:t>
      </w:r>
      <w:r w:rsidR="00BB1D85">
        <w:rPr>
          <w:rFonts w:eastAsia="ＭＳ 明朝"/>
          <w:lang w:eastAsia="ja-JP"/>
        </w:rPr>
        <w:t>.</w:t>
      </w:r>
      <w:r w:rsidR="00AA370E" w:rsidRPr="00AA370E">
        <w:rPr>
          <w:rFonts w:eastAsia="ＭＳ 明朝"/>
          <w:lang w:eastAsia="ja-JP"/>
        </w:rPr>
        <w:t xml:space="preserve"> Both self-carrier scheduling and cross-carrier scheduling are supported</w:t>
      </w:r>
      <w:r w:rsidRPr="00042297">
        <w:rPr>
          <w:rFonts w:eastAsia="ＭＳ 明朝" w:hint="eastAsia"/>
          <w:lang w:eastAsia="ja-JP"/>
        </w:rPr>
        <w:t>. For the case of inter-band CA, CA with different numerologies, i.e., CA with NR carrier below 6</w:t>
      </w:r>
      <w:r w:rsidR="00BB1D85">
        <w:rPr>
          <w:rFonts w:eastAsia="ＭＳ 明朝"/>
          <w:lang w:eastAsia="ja-JP"/>
        </w:rPr>
        <w:t xml:space="preserve"> </w:t>
      </w:r>
      <w:r w:rsidRPr="00042297">
        <w:rPr>
          <w:rFonts w:eastAsia="ＭＳ 明朝" w:hint="eastAsia"/>
          <w:lang w:eastAsia="ja-JP"/>
        </w:rPr>
        <w:t xml:space="preserve">GHz and NR carrier above </w:t>
      </w:r>
      <w:r w:rsidR="00BB1D85">
        <w:rPr>
          <w:rFonts w:eastAsia="ＭＳ 明朝"/>
          <w:lang w:eastAsia="ja-JP"/>
        </w:rPr>
        <w:t xml:space="preserve">24 </w:t>
      </w:r>
      <w:r w:rsidRPr="00042297">
        <w:rPr>
          <w:rFonts w:eastAsia="ＭＳ 明朝" w:hint="eastAsia"/>
          <w:lang w:eastAsia="ja-JP"/>
        </w:rPr>
        <w:t xml:space="preserve">GHz, is also enabled. </w:t>
      </w:r>
    </w:p>
    <w:p w14:paraId="04B38EC0" w14:textId="3543430B" w:rsidR="001064B2" w:rsidRPr="00042297" w:rsidRDefault="001064B2" w:rsidP="001064B2">
      <w:pPr>
        <w:spacing w:after="0"/>
        <w:rPr>
          <w:rFonts w:eastAsia="ＭＳ 明朝"/>
          <w:lang w:eastAsia="ja-JP"/>
        </w:rPr>
      </w:pPr>
      <w:r w:rsidRPr="00042297">
        <w:rPr>
          <w:rFonts w:eastAsia="ＭＳ 明朝" w:hint="eastAsia"/>
          <w:lang w:eastAsia="ja-JP"/>
        </w:rPr>
        <w:t xml:space="preserve">NR newly defines the concept of </w:t>
      </w:r>
      <w:r w:rsidRPr="00042297">
        <w:rPr>
          <w:rFonts w:eastAsia="ＭＳ 明朝"/>
          <w:lang w:eastAsia="ja-JP"/>
        </w:rPr>
        <w:t>bandwidth</w:t>
      </w:r>
      <w:r w:rsidRPr="00042297">
        <w:rPr>
          <w:rFonts w:eastAsia="ＭＳ 明朝" w:hint="eastAsia"/>
          <w:lang w:eastAsia="ja-JP"/>
        </w:rPr>
        <w:t xml:space="preserve"> part (BWP). Up to four BWPs can be configured </w:t>
      </w:r>
      <w:r w:rsidR="00BB1D85">
        <w:rPr>
          <w:rFonts w:eastAsia="ＭＳ 明朝"/>
          <w:lang w:eastAsia="ja-JP"/>
        </w:rPr>
        <w:t xml:space="preserve">for a UE </w:t>
      </w:r>
      <w:r w:rsidRPr="00042297">
        <w:rPr>
          <w:rFonts w:eastAsia="ＭＳ 明朝" w:hint="eastAsia"/>
          <w:lang w:eastAsia="ja-JP"/>
        </w:rPr>
        <w:t xml:space="preserve">per NR carrier for the DL and UL respectively. </w:t>
      </w:r>
      <w:r w:rsidRPr="00042297">
        <w:rPr>
          <w:rFonts w:eastAsia="ＭＳ 明朝"/>
          <w:lang w:eastAsia="ja-JP"/>
        </w:rPr>
        <w:t>T</w:t>
      </w:r>
      <w:r w:rsidRPr="00042297">
        <w:rPr>
          <w:rFonts w:eastAsia="ＭＳ 明朝" w:hint="eastAsia"/>
          <w:lang w:eastAsia="ja-JP"/>
        </w:rPr>
        <w:t>he usage cases for BWP include 1) support of different UE BW capabilities in a wideband NR carrier</w:t>
      </w:r>
      <w:r w:rsidR="00BB1D85">
        <w:rPr>
          <w:rFonts w:eastAsia="ＭＳ 明朝"/>
          <w:lang w:eastAsia="ja-JP"/>
        </w:rPr>
        <w:t xml:space="preserve">, </w:t>
      </w:r>
      <w:r w:rsidRPr="00042297">
        <w:rPr>
          <w:rFonts w:eastAsia="ＭＳ 明朝" w:hint="eastAsia"/>
          <w:lang w:eastAsia="ja-JP"/>
        </w:rPr>
        <w:t>2) UE power saving resulted from BW adaptation</w:t>
      </w:r>
      <w:r w:rsidR="00BB1D85">
        <w:rPr>
          <w:rFonts w:eastAsia="ＭＳ 明朝"/>
          <w:lang w:eastAsia="ja-JP"/>
        </w:rPr>
        <w:t>, and 3) scheduling different UEs with</w:t>
      </w:r>
      <w:r w:rsidR="00BB1D85" w:rsidRPr="00BB1D85">
        <w:rPr>
          <w:rFonts w:eastAsia="ＭＳ 明朝"/>
          <w:lang w:eastAsia="ja-JP"/>
        </w:rPr>
        <w:t xml:space="preserve"> different numerologies</w:t>
      </w:r>
      <w:r w:rsidR="00BB1D85">
        <w:rPr>
          <w:rFonts w:eastAsia="ＭＳ 明朝"/>
          <w:lang w:eastAsia="ja-JP"/>
        </w:rPr>
        <w:t xml:space="preserve"> in different frequency parts of a carrier</w:t>
      </w:r>
      <w:r w:rsidRPr="00042297">
        <w:rPr>
          <w:rFonts w:eastAsia="ＭＳ 明朝" w:hint="eastAsia"/>
          <w:lang w:eastAsia="ja-JP"/>
        </w:rPr>
        <w:t xml:space="preserve">. In BWP adaptation, for example, a BWP </w:t>
      </w:r>
      <w:r w:rsidRPr="00042297">
        <w:rPr>
          <w:rFonts w:eastAsia="ＭＳ 明朝"/>
          <w:lang w:eastAsia="ja-JP"/>
        </w:rPr>
        <w:t>with a</w:t>
      </w:r>
      <w:r w:rsidRPr="00042297">
        <w:rPr>
          <w:rFonts w:eastAsia="ＭＳ 明朝" w:hint="eastAsia"/>
          <w:lang w:eastAsia="ja-JP"/>
        </w:rPr>
        <w:t xml:space="preserve"> smaller </w:t>
      </w:r>
      <w:r w:rsidR="00BB1D85">
        <w:rPr>
          <w:rFonts w:eastAsia="ＭＳ 明朝"/>
          <w:lang w:eastAsia="ja-JP"/>
        </w:rPr>
        <w:t>bandwidth</w:t>
      </w:r>
      <w:r w:rsidR="00BB1D85" w:rsidRPr="00042297">
        <w:rPr>
          <w:rFonts w:eastAsia="ＭＳ 明朝" w:hint="eastAsia"/>
          <w:lang w:eastAsia="ja-JP"/>
        </w:rPr>
        <w:t xml:space="preserve"> </w:t>
      </w:r>
      <w:r w:rsidRPr="00042297">
        <w:rPr>
          <w:rFonts w:eastAsia="ＭＳ 明朝" w:hint="eastAsia"/>
          <w:lang w:eastAsia="ja-JP"/>
        </w:rPr>
        <w:t xml:space="preserve">is used if there is no data and is dynamically switched to BWP with a wider </w:t>
      </w:r>
      <w:r w:rsidR="00BB1D85">
        <w:rPr>
          <w:rFonts w:eastAsia="ＭＳ 明朝"/>
          <w:lang w:eastAsia="ja-JP"/>
        </w:rPr>
        <w:t>bandwidth</w:t>
      </w:r>
      <w:r w:rsidR="00BB1D85" w:rsidRPr="00042297">
        <w:rPr>
          <w:rFonts w:eastAsia="ＭＳ 明朝" w:hint="eastAsia"/>
          <w:lang w:eastAsia="ja-JP"/>
        </w:rPr>
        <w:t xml:space="preserve"> </w:t>
      </w:r>
      <w:r w:rsidRPr="00042297">
        <w:rPr>
          <w:rFonts w:eastAsia="ＭＳ 明朝" w:hint="eastAsia"/>
          <w:lang w:eastAsia="ja-JP"/>
        </w:rPr>
        <w:t xml:space="preserve">when data </w:t>
      </w:r>
      <w:r w:rsidR="00BB1D85">
        <w:rPr>
          <w:rFonts w:eastAsia="ＭＳ 明朝"/>
          <w:lang w:eastAsia="ja-JP"/>
        </w:rPr>
        <w:t xml:space="preserve">transmission </w:t>
      </w:r>
      <w:r w:rsidRPr="00042297">
        <w:rPr>
          <w:rFonts w:eastAsia="ＭＳ 明朝" w:hint="eastAsia"/>
          <w:lang w:eastAsia="ja-JP"/>
        </w:rPr>
        <w:t xml:space="preserve">occurs. Also, BWP switching between BWPs with different numerologies is specified. </w:t>
      </w:r>
    </w:p>
    <w:p w14:paraId="77780808" w14:textId="58F8DAD4" w:rsidR="001064B2" w:rsidRDefault="001064B2" w:rsidP="001064B2">
      <w:pPr>
        <w:rPr>
          <w:rFonts w:eastAsia="ＭＳ 明朝"/>
          <w:lang w:eastAsia="ja-JP"/>
        </w:rPr>
      </w:pPr>
      <w:r w:rsidRPr="00042297">
        <w:rPr>
          <w:rFonts w:eastAsia="ＭＳ 明朝" w:hint="eastAsia"/>
          <w:lang w:eastAsia="ja-JP"/>
        </w:rPr>
        <w:t xml:space="preserve">For EN-DC, simultaneous UL transmissions across LTE and NR is </w:t>
      </w:r>
      <w:r w:rsidRPr="00042297">
        <w:rPr>
          <w:rFonts w:eastAsia="ＭＳ 明朝"/>
          <w:lang w:eastAsia="ja-JP"/>
        </w:rPr>
        <w:t>supported</w:t>
      </w:r>
      <w:r w:rsidRPr="00042297">
        <w:rPr>
          <w:rFonts w:eastAsia="ＭＳ 明朝" w:hint="eastAsia"/>
          <w:lang w:eastAsia="ja-JP"/>
        </w:rPr>
        <w:t>; however, a single UL transmission is also enabled</w:t>
      </w:r>
      <w:r w:rsidR="008413DC">
        <w:rPr>
          <w:rFonts w:eastAsia="ＭＳ 明朝"/>
          <w:lang w:eastAsia="ja-JP"/>
        </w:rPr>
        <w:t xml:space="preserve"> in some cases</w:t>
      </w:r>
      <w:r w:rsidRPr="00042297">
        <w:rPr>
          <w:rFonts w:eastAsia="ＭＳ 明朝" w:hint="eastAsia"/>
          <w:lang w:eastAsia="ja-JP"/>
        </w:rPr>
        <w:t xml:space="preserve"> for </w:t>
      </w:r>
      <w:r w:rsidR="007C16E5">
        <w:rPr>
          <w:rFonts w:eastAsia="ＭＳ 明朝"/>
          <w:lang w:eastAsia="ja-JP"/>
        </w:rPr>
        <w:t xml:space="preserve">difficult band </w:t>
      </w:r>
      <w:r w:rsidR="00815615">
        <w:rPr>
          <w:rFonts w:eastAsia="ＭＳ 明朝"/>
          <w:lang w:eastAsia="ja-JP"/>
        </w:rPr>
        <w:t>combinations,</w:t>
      </w:r>
      <w:r w:rsidRPr="00042297">
        <w:rPr>
          <w:rFonts w:eastAsia="ＭＳ 明朝" w:hint="eastAsia"/>
          <w:lang w:eastAsia="ja-JP"/>
        </w:rPr>
        <w:t xml:space="preserve"> e.g., band combinations where inter-modulation issue happens</w:t>
      </w:r>
      <w:r w:rsidR="00815615">
        <w:rPr>
          <w:rFonts w:eastAsia="ＭＳ 明朝"/>
          <w:lang w:eastAsia="ja-JP"/>
        </w:rPr>
        <w:t>.</w:t>
      </w:r>
    </w:p>
    <w:p w14:paraId="281C2BCF" w14:textId="77777777" w:rsidR="00BB1D85" w:rsidRPr="00042297" w:rsidRDefault="00BB1D85" w:rsidP="00DB3960">
      <w:pPr>
        <w:spacing w:after="0"/>
        <w:rPr>
          <w:rFonts w:eastAsia="ＭＳ 明朝"/>
          <w:lang w:eastAsia="ja-JP"/>
        </w:rPr>
      </w:pPr>
    </w:p>
    <w:p w14:paraId="7FA08401" w14:textId="0AAB56A3" w:rsidR="00863DE8" w:rsidRPr="00042297" w:rsidRDefault="00863DE8" w:rsidP="00A65273">
      <w:pPr>
        <w:spacing w:after="0"/>
        <w:rPr>
          <w:rFonts w:eastAsia="ＭＳ 明朝"/>
          <w:b/>
          <w:u w:val="single"/>
          <w:lang w:eastAsia="ja-JP"/>
        </w:rPr>
      </w:pPr>
      <w:r w:rsidRPr="00042297">
        <w:rPr>
          <w:rFonts w:eastAsia="ＭＳ 明朝" w:hint="eastAsia"/>
          <w:b/>
          <w:u w:val="single"/>
          <w:lang w:eastAsia="ja-JP"/>
        </w:rPr>
        <w:t>NR-LTE co-existence</w:t>
      </w:r>
    </w:p>
    <w:p w14:paraId="4BF52368" w14:textId="3A97372D" w:rsidR="00863DE8" w:rsidRDefault="00863DE8" w:rsidP="00A65273">
      <w:pPr>
        <w:spacing w:after="0"/>
        <w:rPr>
          <w:rFonts w:eastAsia="ＭＳ 明朝"/>
          <w:lang w:eastAsia="ja-JP"/>
        </w:rPr>
      </w:pPr>
      <w:r w:rsidRPr="00042297">
        <w:rPr>
          <w:rFonts w:eastAsia="ＭＳ 明朝" w:hint="eastAsia"/>
          <w:lang w:eastAsia="ja-JP"/>
        </w:rPr>
        <w:lastRenderedPageBreak/>
        <w:t>NR is designed to allow co-existence with LTE. To achieve this, for instance, higher-layer signaling</w:t>
      </w:r>
      <w:r w:rsidR="002B01D7">
        <w:rPr>
          <w:rFonts w:eastAsia="ＭＳ 明朝" w:hint="eastAsia"/>
          <w:lang w:eastAsia="ja-JP"/>
        </w:rPr>
        <w:t xml:space="preserve"> can be used to configure reserved resources and</w:t>
      </w:r>
      <w:r w:rsidRPr="00042297">
        <w:rPr>
          <w:rFonts w:eastAsia="ＭＳ 明朝" w:hint="eastAsia"/>
          <w:lang w:eastAsia="ja-JP"/>
        </w:rPr>
        <w:t xml:space="preserve"> LTE CRS-related information to be rate-matched around</w:t>
      </w:r>
      <w:r w:rsidR="00F861EB">
        <w:rPr>
          <w:rFonts w:eastAsia="ＭＳ 明朝" w:hint="eastAsia"/>
          <w:lang w:eastAsia="ja-JP"/>
        </w:rPr>
        <w:t>. It is further possible to configure an LTE carrier that overlaps with an NR carrier with</w:t>
      </w:r>
      <w:r w:rsidR="00B431ED">
        <w:rPr>
          <w:rFonts w:eastAsia="ＭＳ 明朝" w:hint="eastAsia"/>
          <w:lang w:eastAsia="ja-JP"/>
        </w:rPr>
        <w:t xml:space="preserve"> </w:t>
      </w:r>
      <w:r w:rsidRPr="00042297">
        <w:rPr>
          <w:rFonts w:eastAsia="ＭＳ 明朝" w:hint="eastAsia"/>
          <w:lang w:eastAsia="ja-JP"/>
        </w:rPr>
        <w:t xml:space="preserve">MBSFN </w:t>
      </w:r>
      <w:r w:rsidRPr="00042297">
        <w:rPr>
          <w:rFonts w:eastAsia="ＭＳ 明朝"/>
          <w:lang w:eastAsia="ja-JP"/>
        </w:rPr>
        <w:t>subframe</w:t>
      </w:r>
      <w:r w:rsidRPr="00042297">
        <w:rPr>
          <w:rFonts w:eastAsia="ＭＳ 明朝" w:hint="eastAsia"/>
          <w:lang w:eastAsia="ja-JP"/>
        </w:rPr>
        <w:t xml:space="preserve"> configurations </w:t>
      </w:r>
      <w:r w:rsidR="00F861EB">
        <w:rPr>
          <w:rFonts w:eastAsia="ＭＳ 明朝" w:hint="eastAsia"/>
          <w:lang w:eastAsia="ja-JP"/>
        </w:rPr>
        <w:t>to minimize the impact on NR</w:t>
      </w:r>
      <w:r w:rsidRPr="00042297">
        <w:rPr>
          <w:rFonts w:eastAsia="ＭＳ 明朝" w:hint="eastAsia"/>
          <w:lang w:eastAsia="ja-JP"/>
        </w:rPr>
        <w:t>. The corresponding backhaul signaling between eNodeB and gNodeB is also specified.</w:t>
      </w:r>
      <w:r w:rsidR="00762097">
        <w:rPr>
          <w:rFonts w:eastAsia="ＭＳ 明朝"/>
          <w:lang w:eastAsia="ja-JP"/>
        </w:rPr>
        <w:t xml:space="preserve"> For the UL it is possible to operate with a 7.5 kHz shift so that LTE and NR subcarriers are aligned. The above enables operations of NR and LTE on the same frequency. In addition,</w:t>
      </w:r>
      <w:r w:rsidR="002B01D7">
        <w:rPr>
          <w:rFonts w:eastAsia="ＭＳ 明朝" w:hint="eastAsia"/>
          <w:lang w:eastAsia="ja-JP"/>
        </w:rPr>
        <w:t xml:space="preserve"> PDSCH </w:t>
      </w:r>
      <w:r w:rsidR="002B01D7">
        <w:rPr>
          <w:rFonts w:eastAsia="ＭＳ 明朝"/>
          <w:lang w:eastAsia="ja-JP"/>
        </w:rPr>
        <w:t>resource</w:t>
      </w:r>
      <w:r w:rsidR="002B01D7">
        <w:rPr>
          <w:rFonts w:eastAsia="ＭＳ 明朝" w:hint="eastAsia"/>
          <w:lang w:eastAsia="ja-JP"/>
        </w:rPr>
        <w:t xml:space="preserve"> mapping in NR allows LTE, </w:t>
      </w:r>
      <w:r w:rsidR="00762097">
        <w:rPr>
          <w:rFonts w:eastAsia="ＭＳ 明朝"/>
          <w:lang w:eastAsia="ja-JP"/>
        </w:rPr>
        <w:t xml:space="preserve">NB-IoT and LTE-M </w:t>
      </w:r>
      <w:r w:rsidR="002B01D7">
        <w:rPr>
          <w:rFonts w:eastAsia="ＭＳ 明朝" w:hint="eastAsia"/>
          <w:lang w:eastAsia="ja-JP"/>
        </w:rPr>
        <w:t xml:space="preserve">to operate </w:t>
      </w:r>
      <w:r w:rsidR="00762097">
        <w:rPr>
          <w:rFonts w:eastAsia="ＭＳ 明朝"/>
          <w:lang w:eastAsia="ja-JP"/>
        </w:rPr>
        <w:t>on the same frequency as NR.</w:t>
      </w:r>
    </w:p>
    <w:p w14:paraId="15ED97BD" w14:textId="56E2E781" w:rsidR="00815615" w:rsidRDefault="00815615" w:rsidP="00A65273">
      <w:pPr>
        <w:spacing w:after="0"/>
        <w:rPr>
          <w:rFonts w:eastAsia="ＭＳ 明朝"/>
          <w:lang w:eastAsia="ja-JP"/>
        </w:rPr>
      </w:pPr>
    </w:p>
    <w:p w14:paraId="59D82265" w14:textId="3CF3F3E6" w:rsidR="00815615" w:rsidRPr="00112F60" w:rsidRDefault="00815615" w:rsidP="00A65273">
      <w:pPr>
        <w:spacing w:after="0"/>
        <w:rPr>
          <w:rFonts w:eastAsia="ＭＳ 明朝"/>
          <w:b/>
          <w:u w:val="single"/>
          <w:lang w:eastAsia="ja-JP"/>
        </w:rPr>
      </w:pPr>
      <w:r w:rsidRPr="00112F60">
        <w:rPr>
          <w:rFonts w:eastAsia="ＭＳ 明朝"/>
          <w:b/>
          <w:u w:val="single"/>
          <w:lang w:eastAsia="ja-JP"/>
        </w:rPr>
        <w:t>Supplementary Downlink</w:t>
      </w:r>
    </w:p>
    <w:p w14:paraId="165C2F2A" w14:textId="3EA31102" w:rsidR="009827B4" w:rsidRDefault="00815615" w:rsidP="00A65273">
      <w:pPr>
        <w:spacing w:after="0"/>
        <w:rPr>
          <w:rFonts w:eastAsia="ＭＳ 明朝"/>
          <w:lang w:eastAsia="ja-JP"/>
        </w:rPr>
      </w:pPr>
      <w:r>
        <w:t>Similar as within LTE the concept of SDL is supported wherein a carrier is pure DL carrier without any associated UL carrier. An SDL carrier can be aggregated with CA together with another DL and UL carrier.</w:t>
      </w:r>
    </w:p>
    <w:p w14:paraId="2300D054" w14:textId="77777777" w:rsidR="00815615" w:rsidRDefault="00815615" w:rsidP="00A65273">
      <w:pPr>
        <w:spacing w:after="0"/>
        <w:rPr>
          <w:rFonts w:eastAsia="ＭＳ 明朝"/>
          <w:lang w:eastAsia="ja-JP"/>
        </w:rPr>
      </w:pPr>
    </w:p>
    <w:p w14:paraId="698A24B0" w14:textId="77777777" w:rsidR="009827B4" w:rsidRPr="00112F60" w:rsidRDefault="009827B4" w:rsidP="00112F60">
      <w:pPr>
        <w:spacing w:after="0"/>
        <w:rPr>
          <w:rFonts w:eastAsia="ＭＳ 明朝"/>
          <w:b/>
          <w:u w:val="single"/>
          <w:lang w:eastAsia="ja-JP"/>
        </w:rPr>
      </w:pPr>
      <w:bookmarkStart w:id="3" w:name="_Toc510394426"/>
      <w:r w:rsidRPr="00112F60">
        <w:rPr>
          <w:rFonts w:eastAsia="ＭＳ 明朝"/>
          <w:b/>
          <w:u w:val="single"/>
          <w:lang w:eastAsia="ja-JP"/>
        </w:rPr>
        <w:t>Supplementary Uplink</w:t>
      </w:r>
      <w:bookmarkEnd w:id="3"/>
    </w:p>
    <w:p w14:paraId="73AE6A3F" w14:textId="76C2F998" w:rsidR="009827B4" w:rsidRPr="00456D93" w:rsidRDefault="009827B4" w:rsidP="009827B4">
      <w:r w:rsidRPr="00456D93">
        <w:t xml:space="preserve">In case of </w:t>
      </w:r>
      <w:r w:rsidRPr="00456D93">
        <w:rPr>
          <w:lang w:eastAsia="zh-CN"/>
        </w:rPr>
        <w:t>Supplementary Uplink</w:t>
      </w:r>
      <w:r w:rsidRPr="00456D93">
        <w:t xml:space="preserve"> (</w:t>
      </w:r>
      <w:r>
        <w:t>SUL)</w:t>
      </w:r>
      <w:r w:rsidRPr="00456D93">
        <w:t>, the UE is configured with 2 ULs for one DL of the same cell, and uplink transmissions on those two ULs are controlled by the network to avoid overlapping PUSCH/PUCCH transmissions in time. Overlapping transmissions on PUSCH are avoided through scheduling while overlapping transmissions on PUCCH are avoided through configuration (PUCCH can only be configured for only one of the 2 ULs of the cell). In addition, initial access is supported in each of the uplink.</w:t>
      </w:r>
    </w:p>
    <w:p w14:paraId="19AA0548" w14:textId="77777777" w:rsidR="00863DE8" w:rsidRPr="00042297" w:rsidRDefault="00863DE8" w:rsidP="00A65273">
      <w:pPr>
        <w:spacing w:after="0"/>
        <w:rPr>
          <w:rFonts w:eastAsia="ＭＳ 明朝"/>
          <w:lang w:eastAsia="ja-JP"/>
        </w:rPr>
      </w:pPr>
    </w:p>
    <w:p w14:paraId="2A996350" w14:textId="77777777" w:rsidR="00243A5B" w:rsidRPr="00042297" w:rsidRDefault="00243A5B" w:rsidP="00A65273">
      <w:pPr>
        <w:spacing w:after="0"/>
        <w:rPr>
          <w:rFonts w:eastAsia="ＭＳ 明朝"/>
          <w:b/>
          <w:u w:val="single"/>
          <w:lang w:eastAsia="ja-JP"/>
        </w:rPr>
      </w:pPr>
      <w:r w:rsidRPr="00042297">
        <w:rPr>
          <w:rFonts w:eastAsia="ＭＳ 明朝" w:hint="eastAsia"/>
          <w:b/>
          <w:u w:val="single"/>
          <w:lang w:eastAsia="ja-JP"/>
        </w:rPr>
        <w:t>UL TPC</w:t>
      </w:r>
    </w:p>
    <w:p w14:paraId="5983CAD4" w14:textId="77777777" w:rsidR="00463D69" w:rsidRPr="00042297" w:rsidRDefault="00463D69" w:rsidP="00E3173C">
      <w:pPr>
        <w:spacing w:after="0"/>
        <w:jc w:val="both"/>
        <w:rPr>
          <w:rFonts w:eastAsia="ＭＳ 明朝"/>
          <w:lang w:eastAsia="ja-JP"/>
        </w:rPr>
      </w:pPr>
      <w:r w:rsidRPr="00042297">
        <w:rPr>
          <w:rFonts w:eastAsia="ＭＳ 明朝" w:hint="eastAsia"/>
          <w:lang w:eastAsia="ja-JP"/>
        </w:rPr>
        <w:t xml:space="preserve">NR </w:t>
      </w:r>
      <w:r w:rsidRPr="00042297">
        <w:rPr>
          <w:rFonts w:eastAsia="ＭＳ 明朝"/>
          <w:lang w:eastAsia="ja-JP"/>
        </w:rPr>
        <w:t xml:space="preserve">UL </w:t>
      </w:r>
      <w:r w:rsidRPr="00042297">
        <w:rPr>
          <w:rFonts w:eastAsia="ＭＳ 明朝" w:hint="eastAsia"/>
          <w:lang w:eastAsia="ja-JP"/>
        </w:rPr>
        <w:t xml:space="preserve">power control is designed to allow </w:t>
      </w:r>
      <w:r w:rsidRPr="00042297">
        <w:rPr>
          <w:rFonts w:eastAsia="ＭＳ 明朝"/>
          <w:lang w:eastAsia="ja-JP"/>
        </w:rPr>
        <w:t>dynamic power adjustment and multiple power control processes, e.g., for switching. gNB executes it by signalling an index, which has pre-configured linkage with a reference signal (RS) for pathloss calculation, a power control parameter set, and a closed-loop. In addition, for LTE-NR coexistence, power sharing mechanism between RATs was introduced. When UE supports dynamic power sharing, power allocation is dynamically adjusted on condition that the total transmission power never exceeds allowed value. Otherwise, the total power is semi-statically split for the two RATs by gNB configuration.</w:t>
      </w:r>
    </w:p>
    <w:p w14:paraId="30090DE5" w14:textId="77777777" w:rsidR="00385016" w:rsidRPr="00042297" w:rsidRDefault="00385016" w:rsidP="00A65273">
      <w:pPr>
        <w:spacing w:after="0"/>
        <w:rPr>
          <w:rFonts w:eastAsia="ＭＳ 明朝"/>
          <w:lang w:eastAsia="ja-JP"/>
        </w:rPr>
      </w:pPr>
    </w:p>
    <w:p w14:paraId="6666CCBA" w14:textId="77777777" w:rsidR="00243A5B" w:rsidRPr="00042297" w:rsidRDefault="00243A5B" w:rsidP="00243A5B">
      <w:pPr>
        <w:pStyle w:val="4"/>
        <w:rPr>
          <w:rFonts w:eastAsia="ＭＳ 明朝"/>
          <w:b/>
          <w:lang w:eastAsia="ja-JP"/>
        </w:rPr>
      </w:pPr>
      <w:r w:rsidRPr="00042297">
        <w:rPr>
          <w:rFonts w:eastAsia="ＭＳ 明朝" w:hint="eastAsia"/>
          <w:b/>
          <w:lang w:eastAsia="ja-JP"/>
        </w:rPr>
        <w:t>2.3</w:t>
      </w:r>
      <w:r w:rsidRPr="00042297">
        <w:rPr>
          <w:rFonts w:eastAsia="ＭＳ 明朝" w:hint="eastAsia"/>
          <w:b/>
          <w:lang w:eastAsia="ja-JP"/>
        </w:rPr>
        <w:tab/>
        <w:t xml:space="preserve">Higher layer aspects </w:t>
      </w:r>
    </w:p>
    <w:p w14:paraId="10C8E0CD" w14:textId="77777777" w:rsidR="00D6364A" w:rsidRPr="00042297" w:rsidRDefault="00D6364A" w:rsidP="00042297">
      <w:pPr>
        <w:pStyle w:val="5"/>
        <w:spacing w:before="0" w:after="0"/>
        <w:rPr>
          <w:rFonts w:eastAsia="ＭＳ 明朝"/>
          <w:b/>
          <w:lang w:eastAsia="ja-JP"/>
        </w:rPr>
      </w:pPr>
      <w:r w:rsidRPr="00042297">
        <w:rPr>
          <w:rFonts w:eastAsia="ＭＳ 明朝" w:hint="eastAsia"/>
          <w:b/>
          <w:lang w:eastAsia="ja-JP"/>
        </w:rPr>
        <w:t>2.3</w:t>
      </w:r>
      <w:r w:rsidR="00854DEC" w:rsidRPr="00042297">
        <w:rPr>
          <w:rFonts w:eastAsia="ＭＳ 明朝" w:hint="eastAsia"/>
          <w:b/>
          <w:lang w:eastAsia="ja-JP"/>
        </w:rPr>
        <w:t>.1</w:t>
      </w:r>
      <w:r w:rsidRPr="00042297">
        <w:rPr>
          <w:rFonts w:eastAsia="ＭＳ 明朝" w:hint="eastAsia"/>
          <w:b/>
          <w:lang w:eastAsia="ja-JP"/>
        </w:rPr>
        <w:tab/>
      </w:r>
      <w:r w:rsidR="00854DEC" w:rsidRPr="00042297">
        <w:rPr>
          <w:rFonts w:eastAsia="ＭＳ 明朝" w:hint="eastAsia"/>
          <w:b/>
          <w:lang w:eastAsia="ja-JP"/>
        </w:rPr>
        <w:t>Layer 2</w:t>
      </w:r>
      <w:r w:rsidRPr="00042297">
        <w:rPr>
          <w:rFonts w:eastAsia="ＭＳ 明朝" w:hint="eastAsia"/>
          <w:b/>
          <w:lang w:eastAsia="ja-JP"/>
        </w:rPr>
        <w:t xml:space="preserve"> </w:t>
      </w:r>
      <w:r w:rsidR="00854DEC" w:rsidRPr="00042297">
        <w:rPr>
          <w:rFonts w:eastAsia="ＭＳ 明朝" w:hint="eastAsia"/>
          <w:b/>
          <w:lang w:eastAsia="ja-JP"/>
        </w:rPr>
        <w:t xml:space="preserve">related </w:t>
      </w:r>
      <w:r w:rsidRPr="00042297">
        <w:rPr>
          <w:rFonts w:eastAsia="ＭＳ 明朝" w:hint="eastAsia"/>
          <w:b/>
          <w:lang w:eastAsia="ja-JP"/>
        </w:rPr>
        <w:t xml:space="preserve">aspects </w:t>
      </w:r>
    </w:p>
    <w:p w14:paraId="0564DB2A" w14:textId="77777777" w:rsidR="00F45005" w:rsidRPr="00042297" w:rsidRDefault="00F45005" w:rsidP="00042297">
      <w:pPr>
        <w:pStyle w:val="6"/>
        <w:spacing w:before="0" w:after="0"/>
        <w:rPr>
          <w:rFonts w:eastAsia="ＭＳ 明朝"/>
          <w:lang w:eastAsia="ja-JP"/>
        </w:rPr>
      </w:pPr>
      <w:r w:rsidRPr="00042297">
        <w:rPr>
          <w:rFonts w:eastAsia="ＭＳ 明朝" w:hint="eastAsia"/>
          <w:lang w:eastAsia="ja-JP"/>
        </w:rPr>
        <w:t>2.3.1.1</w:t>
      </w:r>
      <w:r w:rsidRPr="00042297">
        <w:rPr>
          <w:rFonts w:eastAsia="ＭＳ 明朝" w:hint="eastAsia"/>
          <w:lang w:eastAsia="ja-JP"/>
        </w:rPr>
        <w:tab/>
        <w:t>MAC sublayer</w:t>
      </w:r>
    </w:p>
    <w:p w14:paraId="093880B3" w14:textId="77777777" w:rsidR="00DA4E7B" w:rsidRPr="00042297" w:rsidRDefault="00DA4E7B" w:rsidP="00042297">
      <w:pPr>
        <w:spacing w:after="0"/>
      </w:pPr>
      <w:r w:rsidRPr="00042297">
        <w:t>The main services and functions of the MAC sublayer include:</w:t>
      </w:r>
    </w:p>
    <w:p w14:paraId="57AE0D78" w14:textId="77777777" w:rsidR="00DA4E7B" w:rsidRPr="00042297" w:rsidRDefault="00DA4E7B" w:rsidP="00042297">
      <w:pPr>
        <w:pStyle w:val="B1"/>
        <w:spacing w:after="0"/>
      </w:pPr>
      <w:r w:rsidRPr="00042297">
        <w:t>-</w:t>
      </w:r>
      <w:r w:rsidRPr="00042297">
        <w:tab/>
        <w:t>Mapping between logical channels and transport channels;</w:t>
      </w:r>
    </w:p>
    <w:p w14:paraId="4B47A882" w14:textId="77777777" w:rsidR="00DA4E7B" w:rsidRPr="00042297" w:rsidRDefault="00DA4E7B" w:rsidP="00042297">
      <w:pPr>
        <w:pStyle w:val="B1"/>
        <w:spacing w:after="0"/>
      </w:pPr>
      <w:r w:rsidRPr="00042297">
        <w:t>-</w:t>
      </w:r>
      <w:r w:rsidRPr="00042297">
        <w:tab/>
        <w:t>Multiplexing/demultiplexing of MAC SDUs belonging to one or different logical channels into/from transport blocks (TB) delivered to/from the physical layer on transport channels;</w:t>
      </w:r>
    </w:p>
    <w:p w14:paraId="17185CFE" w14:textId="77777777" w:rsidR="00DA4E7B" w:rsidRPr="00042297" w:rsidRDefault="00DA4E7B" w:rsidP="00042297">
      <w:pPr>
        <w:pStyle w:val="B1"/>
        <w:spacing w:after="0"/>
      </w:pPr>
      <w:r w:rsidRPr="00042297">
        <w:t>-</w:t>
      </w:r>
      <w:r w:rsidRPr="00042297">
        <w:tab/>
        <w:t>Scheduling information reporting;</w:t>
      </w:r>
    </w:p>
    <w:p w14:paraId="1CB446FB" w14:textId="77777777" w:rsidR="00DA4E7B" w:rsidRPr="00042297" w:rsidRDefault="00DA4E7B" w:rsidP="00042297">
      <w:pPr>
        <w:pStyle w:val="B1"/>
        <w:spacing w:after="0"/>
      </w:pPr>
      <w:r w:rsidRPr="00042297">
        <w:t>-</w:t>
      </w:r>
      <w:r w:rsidRPr="00042297">
        <w:tab/>
        <w:t>Error correction through HARQ (one HARQ entity per cell in case of CA);</w:t>
      </w:r>
    </w:p>
    <w:p w14:paraId="4B13C255" w14:textId="77777777" w:rsidR="00DA4E7B" w:rsidRPr="00042297" w:rsidRDefault="00DA4E7B" w:rsidP="00042297">
      <w:pPr>
        <w:pStyle w:val="B1"/>
        <w:spacing w:after="0"/>
      </w:pPr>
      <w:r w:rsidRPr="00042297">
        <w:t>-</w:t>
      </w:r>
      <w:r w:rsidRPr="00042297">
        <w:tab/>
        <w:t>Priority handling between UEs by means of dynamic scheduling;</w:t>
      </w:r>
    </w:p>
    <w:p w14:paraId="501304BB" w14:textId="77777777" w:rsidR="00DA4E7B" w:rsidRPr="00042297" w:rsidRDefault="00DA4E7B" w:rsidP="00042297">
      <w:pPr>
        <w:pStyle w:val="B1"/>
        <w:spacing w:after="0"/>
      </w:pPr>
      <w:r w:rsidRPr="00042297">
        <w:t>-</w:t>
      </w:r>
      <w:r w:rsidRPr="00042297">
        <w:tab/>
        <w:t>Priority handling between logical channels of one UE by means of logical channel prioritisation;</w:t>
      </w:r>
    </w:p>
    <w:p w14:paraId="04A94936" w14:textId="77777777" w:rsidR="00DA4E7B" w:rsidRPr="00042297" w:rsidRDefault="00DA4E7B" w:rsidP="00042297">
      <w:pPr>
        <w:pStyle w:val="B1"/>
        <w:spacing w:after="0"/>
      </w:pPr>
      <w:r w:rsidRPr="00042297">
        <w:t>-</w:t>
      </w:r>
      <w:r w:rsidRPr="00042297">
        <w:tab/>
        <w:t>Padding.</w:t>
      </w:r>
    </w:p>
    <w:p w14:paraId="6D6A56D6" w14:textId="77777777" w:rsidR="00F45005" w:rsidRPr="00042297" w:rsidRDefault="00F45005" w:rsidP="00042297">
      <w:pPr>
        <w:pStyle w:val="6"/>
        <w:spacing w:before="0" w:after="0"/>
        <w:rPr>
          <w:rFonts w:eastAsia="ＭＳ 明朝"/>
          <w:lang w:eastAsia="ja-JP"/>
        </w:rPr>
      </w:pPr>
      <w:r w:rsidRPr="00042297">
        <w:rPr>
          <w:rFonts w:eastAsia="ＭＳ 明朝" w:hint="eastAsia"/>
          <w:lang w:eastAsia="ja-JP"/>
        </w:rPr>
        <w:lastRenderedPageBreak/>
        <w:t>2.3.1.</w:t>
      </w:r>
      <w:r w:rsidR="00C62C2D" w:rsidRPr="00042297">
        <w:rPr>
          <w:rFonts w:eastAsia="ＭＳ 明朝" w:hint="eastAsia"/>
          <w:lang w:eastAsia="ja-JP"/>
        </w:rPr>
        <w:t>2</w:t>
      </w:r>
      <w:r w:rsidRPr="00042297">
        <w:rPr>
          <w:rFonts w:eastAsia="ＭＳ 明朝" w:hint="eastAsia"/>
          <w:lang w:eastAsia="ja-JP"/>
        </w:rPr>
        <w:tab/>
        <w:t>RLC sublayer</w:t>
      </w:r>
    </w:p>
    <w:p w14:paraId="23922EC1" w14:textId="77777777" w:rsidR="00DA4E7B" w:rsidRPr="00042297" w:rsidRDefault="00DA4E7B" w:rsidP="00042297">
      <w:pPr>
        <w:spacing w:after="0"/>
      </w:pPr>
      <w:r w:rsidRPr="00042297">
        <w:t>The main services and functions of the RLC sublayer depend on the transmission mode and include:</w:t>
      </w:r>
    </w:p>
    <w:p w14:paraId="3A1861E1" w14:textId="77777777" w:rsidR="00DA4E7B" w:rsidRPr="00042297" w:rsidRDefault="00DA4E7B" w:rsidP="00042297">
      <w:pPr>
        <w:pStyle w:val="B1"/>
        <w:spacing w:after="0"/>
      </w:pPr>
      <w:r w:rsidRPr="00042297">
        <w:t>-</w:t>
      </w:r>
      <w:r w:rsidRPr="00042297">
        <w:tab/>
        <w:t>Transfer of upper layer PDUs;</w:t>
      </w:r>
    </w:p>
    <w:p w14:paraId="546FBE51" w14:textId="77777777" w:rsidR="00DA4E7B" w:rsidRPr="00042297" w:rsidRDefault="00DA4E7B" w:rsidP="00042297">
      <w:pPr>
        <w:pStyle w:val="B1"/>
        <w:spacing w:after="0"/>
      </w:pPr>
      <w:r w:rsidRPr="00042297">
        <w:t>-</w:t>
      </w:r>
      <w:r w:rsidRPr="00042297">
        <w:tab/>
        <w:t>Sequence numbering independent of the one in PDCP (UM and AM);</w:t>
      </w:r>
    </w:p>
    <w:p w14:paraId="5DE51180" w14:textId="77777777" w:rsidR="00DA4E7B" w:rsidRPr="00042297" w:rsidRDefault="00DA4E7B" w:rsidP="00042297">
      <w:pPr>
        <w:pStyle w:val="B1"/>
        <w:spacing w:after="0"/>
      </w:pPr>
      <w:r w:rsidRPr="00042297">
        <w:t>-</w:t>
      </w:r>
      <w:r w:rsidRPr="00042297">
        <w:tab/>
        <w:t>Error Correction through ARQ (AM only);</w:t>
      </w:r>
    </w:p>
    <w:p w14:paraId="37DD40CE" w14:textId="77777777" w:rsidR="00DA4E7B" w:rsidRPr="00042297" w:rsidRDefault="00DA4E7B" w:rsidP="00042297">
      <w:pPr>
        <w:pStyle w:val="B1"/>
        <w:spacing w:after="0"/>
      </w:pPr>
      <w:r w:rsidRPr="00042297">
        <w:t>-</w:t>
      </w:r>
      <w:r w:rsidRPr="00042297">
        <w:tab/>
        <w:t>Segmentation (AM and UM) and re-segmentation (AM only) of RLC SDUs;</w:t>
      </w:r>
    </w:p>
    <w:p w14:paraId="3E0BE87E" w14:textId="77777777" w:rsidR="00DA4E7B" w:rsidRPr="00042297" w:rsidRDefault="00DA4E7B" w:rsidP="00042297">
      <w:pPr>
        <w:pStyle w:val="B1"/>
        <w:spacing w:after="0"/>
      </w:pPr>
      <w:r w:rsidRPr="00042297">
        <w:t>-</w:t>
      </w:r>
      <w:r w:rsidRPr="00042297">
        <w:tab/>
        <w:t>Reassembly of SDU (AM and UM);</w:t>
      </w:r>
    </w:p>
    <w:p w14:paraId="69E2F274" w14:textId="77777777" w:rsidR="00DA4E7B" w:rsidRPr="00042297" w:rsidRDefault="00DA4E7B" w:rsidP="00042297">
      <w:pPr>
        <w:pStyle w:val="B1"/>
        <w:spacing w:after="0"/>
      </w:pPr>
      <w:r w:rsidRPr="00042297">
        <w:t>-</w:t>
      </w:r>
      <w:r w:rsidRPr="00042297">
        <w:tab/>
        <w:t>Duplicate Detection (AM only);</w:t>
      </w:r>
    </w:p>
    <w:p w14:paraId="427C2D53" w14:textId="77777777" w:rsidR="00DA4E7B" w:rsidRPr="00042297" w:rsidRDefault="00DA4E7B" w:rsidP="00042297">
      <w:pPr>
        <w:pStyle w:val="B1"/>
        <w:spacing w:after="0"/>
      </w:pPr>
      <w:r w:rsidRPr="00042297">
        <w:t>-</w:t>
      </w:r>
      <w:r w:rsidRPr="00042297">
        <w:tab/>
        <w:t>RLC SDU discard (AM and UM);</w:t>
      </w:r>
    </w:p>
    <w:p w14:paraId="30E3932F" w14:textId="77777777" w:rsidR="00DA4E7B" w:rsidRPr="00042297" w:rsidRDefault="00DA4E7B" w:rsidP="00042297">
      <w:pPr>
        <w:pStyle w:val="B1"/>
        <w:spacing w:after="0"/>
      </w:pPr>
      <w:r w:rsidRPr="00042297">
        <w:t>-</w:t>
      </w:r>
      <w:r w:rsidRPr="00042297">
        <w:tab/>
        <w:t>RLC re-establishment;</w:t>
      </w:r>
    </w:p>
    <w:p w14:paraId="2592373C" w14:textId="77777777" w:rsidR="00DA4E7B" w:rsidRPr="00042297" w:rsidRDefault="00DA4E7B" w:rsidP="00042297">
      <w:pPr>
        <w:pStyle w:val="B1"/>
        <w:spacing w:after="0"/>
      </w:pPr>
      <w:r w:rsidRPr="00042297">
        <w:t>-</w:t>
      </w:r>
      <w:r w:rsidRPr="00042297">
        <w:tab/>
        <w:t xml:space="preserve">Protocol error detection </w:t>
      </w:r>
      <w:r w:rsidRPr="00042297">
        <w:rPr>
          <w:lang w:eastAsia="ko-KR"/>
        </w:rPr>
        <w:t>(AM only)</w:t>
      </w:r>
      <w:r w:rsidRPr="00042297">
        <w:t>.</w:t>
      </w:r>
    </w:p>
    <w:p w14:paraId="755DC55F" w14:textId="77777777" w:rsidR="00F45005" w:rsidRPr="00042297" w:rsidRDefault="00F45005" w:rsidP="00042297">
      <w:pPr>
        <w:pStyle w:val="6"/>
        <w:spacing w:before="0" w:after="0"/>
        <w:rPr>
          <w:rFonts w:eastAsia="ＭＳ 明朝"/>
          <w:lang w:eastAsia="ja-JP"/>
        </w:rPr>
      </w:pPr>
      <w:r w:rsidRPr="00042297">
        <w:rPr>
          <w:rFonts w:eastAsia="ＭＳ 明朝" w:hint="eastAsia"/>
          <w:lang w:eastAsia="ja-JP"/>
        </w:rPr>
        <w:t>2.3.1</w:t>
      </w:r>
      <w:r w:rsidR="00C62C2D" w:rsidRPr="00042297">
        <w:rPr>
          <w:rFonts w:eastAsia="ＭＳ 明朝" w:hint="eastAsia"/>
          <w:lang w:eastAsia="ja-JP"/>
        </w:rPr>
        <w:t>.3</w:t>
      </w:r>
      <w:r w:rsidRPr="00042297">
        <w:rPr>
          <w:rFonts w:eastAsia="ＭＳ 明朝" w:hint="eastAsia"/>
          <w:lang w:eastAsia="ja-JP"/>
        </w:rPr>
        <w:tab/>
        <w:t>PDCP sublayer</w:t>
      </w:r>
    </w:p>
    <w:p w14:paraId="2969BFC7" w14:textId="77777777" w:rsidR="00DA4E7B" w:rsidRPr="00042297" w:rsidRDefault="00DA4E7B" w:rsidP="00042297">
      <w:pPr>
        <w:spacing w:after="0"/>
      </w:pPr>
      <w:r w:rsidRPr="00042297">
        <w:t>The main services and functions of the PDCP sublayer for the user plane include:</w:t>
      </w:r>
    </w:p>
    <w:p w14:paraId="58EF0F48" w14:textId="77777777" w:rsidR="00DA4E7B" w:rsidRPr="00042297" w:rsidRDefault="00DA4E7B" w:rsidP="00042297">
      <w:pPr>
        <w:pStyle w:val="B1"/>
        <w:spacing w:after="0"/>
      </w:pPr>
      <w:r w:rsidRPr="00042297">
        <w:t>-</w:t>
      </w:r>
      <w:r w:rsidRPr="00042297">
        <w:tab/>
        <w:t>Sequence Numbering;</w:t>
      </w:r>
    </w:p>
    <w:p w14:paraId="662A1CC3" w14:textId="77777777" w:rsidR="00DA4E7B" w:rsidRPr="00042297" w:rsidRDefault="00DA4E7B" w:rsidP="00042297">
      <w:pPr>
        <w:pStyle w:val="B1"/>
        <w:spacing w:after="0"/>
      </w:pPr>
      <w:r w:rsidRPr="00042297">
        <w:t>-</w:t>
      </w:r>
      <w:r w:rsidRPr="00042297">
        <w:tab/>
        <w:t>Header compression and decompression: ROHC only;</w:t>
      </w:r>
    </w:p>
    <w:p w14:paraId="789E5C59" w14:textId="77777777" w:rsidR="00DA4E7B" w:rsidRPr="00042297" w:rsidRDefault="00DA4E7B" w:rsidP="00042297">
      <w:pPr>
        <w:pStyle w:val="B1"/>
        <w:spacing w:after="0"/>
      </w:pPr>
      <w:r w:rsidRPr="00042297">
        <w:t>-</w:t>
      </w:r>
      <w:r w:rsidRPr="00042297">
        <w:tab/>
        <w:t>Transfer of user data;</w:t>
      </w:r>
    </w:p>
    <w:p w14:paraId="6E49B7AB" w14:textId="77777777" w:rsidR="00DA4E7B" w:rsidRPr="00042297" w:rsidRDefault="00DA4E7B" w:rsidP="00042297">
      <w:pPr>
        <w:pStyle w:val="B1"/>
        <w:spacing w:after="0"/>
      </w:pPr>
      <w:r w:rsidRPr="00042297">
        <w:t>-</w:t>
      </w:r>
      <w:r w:rsidRPr="00042297">
        <w:tab/>
        <w:t>Reordering and duplicate detection;</w:t>
      </w:r>
    </w:p>
    <w:p w14:paraId="1D180659" w14:textId="77777777" w:rsidR="00DA4E7B" w:rsidRPr="00042297" w:rsidRDefault="00DA4E7B" w:rsidP="00042297">
      <w:pPr>
        <w:pStyle w:val="B1"/>
        <w:spacing w:after="0"/>
      </w:pPr>
      <w:r w:rsidRPr="00042297">
        <w:t>-</w:t>
      </w:r>
      <w:r w:rsidRPr="00042297">
        <w:tab/>
        <w:t>PDCP PDU routing (in case of split bearers);</w:t>
      </w:r>
    </w:p>
    <w:p w14:paraId="3DB8351C" w14:textId="77777777" w:rsidR="00DA4E7B" w:rsidRPr="00042297" w:rsidRDefault="00DA4E7B" w:rsidP="00042297">
      <w:pPr>
        <w:pStyle w:val="B1"/>
        <w:spacing w:after="0"/>
      </w:pPr>
      <w:r w:rsidRPr="00042297">
        <w:t>-</w:t>
      </w:r>
      <w:r w:rsidRPr="00042297">
        <w:tab/>
        <w:t>Retransmission of PDCP SDUs;</w:t>
      </w:r>
    </w:p>
    <w:p w14:paraId="5EDA5686" w14:textId="77777777" w:rsidR="00DA4E7B" w:rsidRPr="00042297" w:rsidRDefault="00DA4E7B" w:rsidP="00042297">
      <w:pPr>
        <w:pStyle w:val="B1"/>
        <w:spacing w:after="0"/>
      </w:pPr>
      <w:r w:rsidRPr="00042297">
        <w:t>-</w:t>
      </w:r>
      <w:r w:rsidRPr="00042297">
        <w:tab/>
        <w:t>Ciphering, deciphering;</w:t>
      </w:r>
    </w:p>
    <w:p w14:paraId="79364D56" w14:textId="77777777" w:rsidR="00DA4E7B" w:rsidRPr="00042297" w:rsidRDefault="00DA4E7B" w:rsidP="00042297">
      <w:pPr>
        <w:pStyle w:val="B1"/>
        <w:spacing w:after="0"/>
      </w:pPr>
      <w:r w:rsidRPr="00042297">
        <w:t>-</w:t>
      </w:r>
      <w:r w:rsidRPr="00042297">
        <w:tab/>
        <w:t>PDCP SDU discard;</w:t>
      </w:r>
    </w:p>
    <w:p w14:paraId="3341C358" w14:textId="77777777" w:rsidR="00DA4E7B" w:rsidRPr="00042297" w:rsidRDefault="00DA4E7B" w:rsidP="00042297">
      <w:pPr>
        <w:pStyle w:val="B1"/>
        <w:spacing w:after="0"/>
      </w:pPr>
      <w:r w:rsidRPr="00042297">
        <w:t>-</w:t>
      </w:r>
      <w:r w:rsidRPr="00042297">
        <w:tab/>
        <w:t>PDCP re-establishment and data recovery for RLC AM;</w:t>
      </w:r>
    </w:p>
    <w:p w14:paraId="7CEFDE68" w14:textId="77777777" w:rsidR="00DA4E7B" w:rsidRPr="00042297" w:rsidRDefault="00DA4E7B" w:rsidP="00042297">
      <w:pPr>
        <w:pStyle w:val="B1"/>
        <w:spacing w:after="0"/>
      </w:pPr>
      <w:r w:rsidRPr="00042297">
        <w:t>-</w:t>
      </w:r>
      <w:r w:rsidRPr="00042297">
        <w:tab/>
        <w:t>Duplication of PDCP PDUs.</w:t>
      </w:r>
    </w:p>
    <w:p w14:paraId="19343B03" w14:textId="77777777" w:rsidR="00DA4E7B" w:rsidRPr="00042297" w:rsidRDefault="00DA4E7B" w:rsidP="00042297">
      <w:pPr>
        <w:spacing w:after="0"/>
      </w:pPr>
      <w:r w:rsidRPr="00042297">
        <w:t>The main services and functions of the PDCP sublayer for the control plane include:</w:t>
      </w:r>
    </w:p>
    <w:p w14:paraId="03C8A60E" w14:textId="77777777" w:rsidR="00DA4E7B" w:rsidRPr="00042297" w:rsidRDefault="00DA4E7B" w:rsidP="00042297">
      <w:pPr>
        <w:pStyle w:val="B1"/>
        <w:spacing w:after="0"/>
      </w:pPr>
      <w:r w:rsidRPr="00042297">
        <w:t>-</w:t>
      </w:r>
      <w:r w:rsidRPr="00042297">
        <w:tab/>
        <w:t>Sequence Numbering;</w:t>
      </w:r>
    </w:p>
    <w:p w14:paraId="439710E5" w14:textId="77777777" w:rsidR="00DA4E7B" w:rsidRPr="00042297" w:rsidRDefault="00DA4E7B" w:rsidP="00042297">
      <w:pPr>
        <w:pStyle w:val="B1"/>
        <w:spacing w:after="0"/>
      </w:pPr>
      <w:r w:rsidRPr="00042297">
        <w:t>-</w:t>
      </w:r>
      <w:r w:rsidRPr="00042297">
        <w:tab/>
        <w:t>Ciphering, deciphering and integrity protection;</w:t>
      </w:r>
    </w:p>
    <w:p w14:paraId="157008AC" w14:textId="77777777" w:rsidR="00DA4E7B" w:rsidRPr="00042297" w:rsidRDefault="00DA4E7B" w:rsidP="00042297">
      <w:pPr>
        <w:pStyle w:val="B1"/>
        <w:spacing w:after="0"/>
      </w:pPr>
      <w:r w:rsidRPr="00042297">
        <w:t>-</w:t>
      </w:r>
      <w:r w:rsidRPr="00042297">
        <w:tab/>
        <w:t>Transfer of control plane data;</w:t>
      </w:r>
    </w:p>
    <w:p w14:paraId="06095C0B" w14:textId="77777777" w:rsidR="00DA4E7B" w:rsidRPr="00042297" w:rsidRDefault="00DA4E7B" w:rsidP="00042297">
      <w:pPr>
        <w:pStyle w:val="B1"/>
        <w:spacing w:after="0"/>
      </w:pPr>
      <w:r w:rsidRPr="00042297">
        <w:t>-</w:t>
      </w:r>
      <w:r w:rsidRPr="00042297">
        <w:tab/>
        <w:t>Reordering and duplicate detection;</w:t>
      </w:r>
    </w:p>
    <w:p w14:paraId="301CD642" w14:textId="77777777" w:rsidR="00F45005" w:rsidRPr="00042297" w:rsidRDefault="00DA4E7B" w:rsidP="00042297">
      <w:pPr>
        <w:spacing w:after="0"/>
        <w:rPr>
          <w:rFonts w:eastAsia="ＭＳ 明朝"/>
          <w:b/>
          <w:u w:val="single"/>
          <w:lang w:eastAsia="ja-JP"/>
        </w:rPr>
      </w:pPr>
      <w:r w:rsidRPr="00042297">
        <w:t>-</w:t>
      </w:r>
      <w:r w:rsidRPr="00042297">
        <w:tab/>
        <w:t>Duplication of PDCP PDUs.</w:t>
      </w:r>
    </w:p>
    <w:p w14:paraId="5D5467A9" w14:textId="77777777" w:rsidR="00854DEC" w:rsidRPr="00042297" w:rsidRDefault="00854DEC" w:rsidP="00042297">
      <w:pPr>
        <w:pStyle w:val="5"/>
        <w:spacing w:before="0" w:after="0"/>
        <w:rPr>
          <w:rFonts w:eastAsia="ＭＳ 明朝"/>
          <w:b/>
          <w:lang w:eastAsia="ja-JP"/>
        </w:rPr>
      </w:pPr>
      <w:r w:rsidRPr="00042297">
        <w:rPr>
          <w:rFonts w:eastAsia="ＭＳ 明朝" w:hint="eastAsia"/>
          <w:b/>
          <w:lang w:eastAsia="ja-JP"/>
        </w:rPr>
        <w:t>2.3.2</w:t>
      </w:r>
      <w:r w:rsidRPr="00042297">
        <w:rPr>
          <w:rFonts w:eastAsia="ＭＳ 明朝" w:hint="eastAsia"/>
          <w:b/>
          <w:lang w:eastAsia="ja-JP"/>
        </w:rPr>
        <w:tab/>
        <w:t>RRC related aspects</w:t>
      </w:r>
    </w:p>
    <w:p w14:paraId="0A199564" w14:textId="77777777" w:rsidR="00C62C2D" w:rsidRPr="00042297" w:rsidRDefault="00C62C2D" w:rsidP="00042297">
      <w:pPr>
        <w:spacing w:after="0"/>
      </w:pPr>
      <w:r w:rsidRPr="00042297">
        <w:t>The main services and functions of the RRC sublayer include:</w:t>
      </w:r>
    </w:p>
    <w:p w14:paraId="1284CC63" w14:textId="77777777" w:rsidR="00C62C2D" w:rsidRPr="00042297" w:rsidRDefault="00C62C2D" w:rsidP="00042297">
      <w:pPr>
        <w:pStyle w:val="B1"/>
        <w:spacing w:after="0"/>
      </w:pPr>
      <w:r w:rsidRPr="00042297">
        <w:t>-</w:t>
      </w:r>
      <w:r w:rsidRPr="00042297">
        <w:tab/>
        <w:t>Broadcast of System Information related to AS and NAS;</w:t>
      </w:r>
    </w:p>
    <w:p w14:paraId="0BA1A824" w14:textId="77777777" w:rsidR="00C62C2D" w:rsidRPr="00042297" w:rsidRDefault="00C62C2D" w:rsidP="00042297">
      <w:pPr>
        <w:pStyle w:val="B1"/>
        <w:spacing w:after="0"/>
      </w:pPr>
      <w:r w:rsidRPr="00042297">
        <w:t>-</w:t>
      </w:r>
      <w:r w:rsidRPr="00042297">
        <w:tab/>
        <w:t>Establishment, maintenance and release of an RRC connection between the UE and NG-RAN including:</w:t>
      </w:r>
    </w:p>
    <w:p w14:paraId="53BC2D11" w14:textId="77777777" w:rsidR="00C62C2D" w:rsidRPr="00042297" w:rsidRDefault="00C62C2D" w:rsidP="00042297">
      <w:pPr>
        <w:pStyle w:val="B2"/>
        <w:spacing w:after="0"/>
      </w:pPr>
      <w:r w:rsidRPr="00042297">
        <w:t>-</w:t>
      </w:r>
      <w:r w:rsidRPr="00042297">
        <w:tab/>
        <w:t>Addition, modification and release of carrier aggregation;</w:t>
      </w:r>
    </w:p>
    <w:p w14:paraId="7519C3A8" w14:textId="77777777" w:rsidR="00C62C2D" w:rsidRPr="00042297" w:rsidRDefault="00C62C2D" w:rsidP="00042297">
      <w:pPr>
        <w:pStyle w:val="B2"/>
        <w:spacing w:after="0"/>
      </w:pPr>
      <w:r w:rsidRPr="00042297">
        <w:t>-</w:t>
      </w:r>
      <w:r w:rsidRPr="00042297">
        <w:tab/>
        <w:t>Addition, modification and release of Dual Connectivity in NR or between E-UTRA and NR.</w:t>
      </w:r>
    </w:p>
    <w:p w14:paraId="7874061B" w14:textId="77777777" w:rsidR="00C62C2D" w:rsidRPr="00042297" w:rsidRDefault="00C62C2D" w:rsidP="00042297">
      <w:pPr>
        <w:pStyle w:val="B1"/>
        <w:spacing w:after="0"/>
      </w:pPr>
      <w:r w:rsidRPr="00042297">
        <w:t>-</w:t>
      </w:r>
      <w:r w:rsidRPr="00042297">
        <w:tab/>
        <w:t>Security functions including key management;</w:t>
      </w:r>
    </w:p>
    <w:p w14:paraId="161B203D" w14:textId="77777777" w:rsidR="00C62C2D" w:rsidRPr="00042297" w:rsidRDefault="00C62C2D" w:rsidP="00042297">
      <w:pPr>
        <w:pStyle w:val="B1"/>
        <w:spacing w:after="0"/>
      </w:pPr>
      <w:r w:rsidRPr="00042297">
        <w:t>-</w:t>
      </w:r>
      <w:r w:rsidRPr="00042297">
        <w:tab/>
        <w:t>Establishment, configuration, maintenance and release of Signalling Radio Bearers (SRBs) and Data Radio Bearers (DRBs);</w:t>
      </w:r>
    </w:p>
    <w:p w14:paraId="29B08354" w14:textId="77777777" w:rsidR="00C62C2D" w:rsidRPr="00042297" w:rsidRDefault="00C62C2D" w:rsidP="00042297">
      <w:pPr>
        <w:pStyle w:val="B1"/>
        <w:spacing w:after="0"/>
      </w:pPr>
      <w:r w:rsidRPr="00042297">
        <w:t>-</w:t>
      </w:r>
      <w:r w:rsidRPr="00042297">
        <w:tab/>
        <w:t>Mobility functions including:</w:t>
      </w:r>
    </w:p>
    <w:p w14:paraId="73AAE5B6" w14:textId="77777777" w:rsidR="00C62C2D" w:rsidRPr="00042297" w:rsidRDefault="00C62C2D" w:rsidP="00042297">
      <w:pPr>
        <w:pStyle w:val="B2"/>
        <w:spacing w:after="0"/>
      </w:pPr>
      <w:r w:rsidRPr="00042297">
        <w:t>-</w:t>
      </w:r>
      <w:r w:rsidRPr="00042297">
        <w:tab/>
        <w:t>Handover and context transfer;</w:t>
      </w:r>
    </w:p>
    <w:p w14:paraId="7E3B59CB" w14:textId="77777777" w:rsidR="00C62C2D" w:rsidRPr="00042297" w:rsidRDefault="00C62C2D" w:rsidP="00042297">
      <w:pPr>
        <w:pStyle w:val="B2"/>
        <w:spacing w:after="0"/>
      </w:pPr>
      <w:r w:rsidRPr="00042297">
        <w:lastRenderedPageBreak/>
        <w:t>-</w:t>
      </w:r>
      <w:r w:rsidRPr="00042297">
        <w:tab/>
        <w:t>UE cell selection and reselection and control of cell selection and reselection;</w:t>
      </w:r>
    </w:p>
    <w:p w14:paraId="45F0C97D" w14:textId="77777777" w:rsidR="00C62C2D" w:rsidRPr="00042297" w:rsidRDefault="00C62C2D" w:rsidP="00042297">
      <w:pPr>
        <w:pStyle w:val="B2"/>
        <w:spacing w:after="0"/>
      </w:pPr>
      <w:r w:rsidRPr="00042297">
        <w:t>-</w:t>
      </w:r>
      <w:r w:rsidRPr="00042297">
        <w:tab/>
        <w:t>Inter-RAT mobility.</w:t>
      </w:r>
    </w:p>
    <w:p w14:paraId="416EAD48" w14:textId="77777777" w:rsidR="00C62C2D" w:rsidRPr="00042297" w:rsidRDefault="00C62C2D" w:rsidP="00042297">
      <w:pPr>
        <w:pStyle w:val="B1"/>
        <w:spacing w:after="0"/>
      </w:pPr>
      <w:r w:rsidRPr="00042297">
        <w:t>-</w:t>
      </w:r>
      <w:r w:rsidRPr="00042297">
        <w:tab/>
        <w:t>QoS management functions;</w:t>
      </w:r>
    </w:p>
    <w:p w14:paraId="4DFA7A13" w14:textId="77777777" w:rsidR="00C62C2D" w:rsidRPr="00042297" w:rsidRDefault="00C62C2D" w:rsidP="00042297">
      <w:pPr>
        <w:pStyle w:val="B1"/>
        <w:spacing w:after="0"/>
      </w:pPr>
      <w:r w:rsidRPr="00042297">
        <w:t>-</w:t>
      </w:r>
      <w:r w:rsidRPr="00042297">
        <w:tab/>
        <w:t>UE measurement reporting and control of the reporting;</w:t>
      </w:r>
    </w:p>
    <w:p w14:paraId="1D29F95B" w14:textId="77777777" w:rsidR="00C62C2D" w:rsidRPr="00042297" w:rsidRDefault="00C62C2D" w:rsidP="00042297">
      <w:pPr>
        <w:pStyle w:val="B1"/>
        <w:spacing w:after="0"/>
      </w:pPr>
      <w:r w:rsidRPr="00042297">
        <w:t>-</w:t>
      </w:r>
      <w:r w:rsidRPr="00042297">
        <w:tab/>
        <w:t>Detection of and recovery from radio link failure;</w:t>
      </w:r>
    </w:p>
    <w:p w14:paraId="6E4FD25A" w14:textId="77777777" w:rsidR="00C62C2D" w:rsidRPr="00042297" w:rsidRDefault="00C62C2D" w:rsidP="00042297">
      <w:pPr>
        <w:spacing w:after="0"/>
        <w:rPr>
          <w:rFonts w:eastAsia="ＭＳ 明朝"/>
          <w:b/>
          <w:u w:val="single"/>
          <w:lang w:eastAsia="ja-JP"/>
        </w:rPr>
      </w:pPr>
      <w:r w:rsidRPr="00042297">
        <w:t>-</w:t>
      </w:r>
      <w:r w:rsidRPr="00042297">
        <w:tab/>
        <w:t>NAS message transfer to/from NAS from/to UE.</w:t>
      </w:r>
    </w:p>
    <w:p w14:paraId="0745ACAD" w14:textId="77777777" w:rsidR="00D6364A" w:rsidRPr="00042297" w:rsidRDefault="00D6364A" w:rsidP="00042297">
      <w:pPr>
        <w:pStyle w:val="5"/>
        <w:spacing w:before="0" w:after="0"/>
        <w:rPr>
          <w:rFonts w:eastAsia="ＭＳ 明朝"/>
          <w:b/>
          <w:lang w:eastAsia="ja-JP"/>
        </w:rPr>
      </w:pPr>
      <w:r w:rsidRPr="00042297">
        <w:rPr>
          <w:rFonts w:eastAsia="ＭＳ 明朝" w:hint="eastAsia"/>
          <w:b/>
          <w:lang w:eastAsia="ja-JP"/>
        </w:rPr>
        <w:t>2.3</w:t>
      </w:r>
      <w:r w:rsidR="00854DEC" w:rsidRPr="00042297">
        <w:rPr>
          <w:rFonts w:eastAsia="ＭＳ 明朝" w:hint="eastAsia"/>
          <w:b/>
          <w:lang w:eastAsia="ja-JP"/>
        </w:rPr>
        <w:t>.3</w:t>
      </w:r>
      <w:r w:rsidRPr="00042297">
        <w:rPr>
          <w:rFonts w:eastAsia="ＭＳ 明朝" w:hint="eastAsia"/>
          <w:b/>
          <w:lang w:eastAsia="ja-JP"/>
        </w:rPr>
        <w:tab/>
        <w:t xml:space="preserve">Network interface related aspects </w:t>
      </w:r>
    </w:p>
    <w:p w14:paraId="16FE2491" w14:textId="77777777" w:rsidR="004B74D4" w:rsidRPr="00042297" w:rsidRDefault="004B74D4" w:rsidP="00042297">
      <w:pPr>
        <w:spacing w:after="0"/>
        <w:rPr>
          <w:rFonts w:eastAsia="ＭＳ 明朝"/>
          <w:lang w:eastAsia="ja-JP"/>
        </w:rPr>
      </w:pPr>
      <w:r w:rsidRPr="00042297">
        <w:rPr>
          <w:rFonts w:eastAsia="ＭＳ 明朝" w:hint="eastAsia"/>
          <w:b/>
          <w:u w:val="single"/>
          <w:lang w:eastAsia="ja-JP"/>
        </w:rPr>
        <w:t xml:space="preserve">Additional </w:t>
      </w:r>
      <w:r w:rsidRPr="00042297">
        <w:rPr>
          <w:rFonts w:eastAsia="ＭＳ 明朝"/>
          <w:b/>
          <w:u w:val="single"/>
          <w:lang w:eastAsia="ja-JP"/>
        </w:rPr>
        <w:t>functions</w:t>
      </w:r>
      <w:r w:rsidRPr="00042297">
        <w:rPr>
          <w:rFonts w:eastAsia="ＭＳ 明朝" w:hint="eastAsia"/>
          <w:b/>
          <w:u w:val="single"/>
          <w:lang w:eastAsia="ja-JP"/>
        </w:rPr>
        <w:t xml:space="preserve"> of X2AP</w:t>
      </w:r>
    </w:p>
    <w:p w14:paraId="2ECD9F9A" w14:textId="77777777" w:rsidR="004B74D4" w:rsidRPr="00042297" w:rsidRDefault="004B74D4" w:rsidP="00042297">
      <w:pPr>
        <w:spacing w:after="0"/>
        <w:rPr>
          <w:rFonts w:eastAsia="ＭＳ 明朝"/>
          <w:lang w:eastAsia="ja-JP"/>
        </w:rPr>
      </w:pPr>
      <w:r w:rsidRPr="00042297">
        <w:rPr>
          <w:rFonts w:eastAsia="ＭＳ 明朝"/>
          <w:lang w:eastAsia="ja-JP"/>
        </w:rPr>
        <w:t>The X2AP protocol provides the following functions</w:t>
      </w:r>
      <w:r w:rsidRPr="00042297">
        <w:rPr>
          <w:rFonts w:eastAsia="ＭＳ 明朝" w:hint="eastAsia"/>
          <w:lang w:eastAsia="ja-JP"/>
        </w:rPr>
        <w:t xml:space="preserve"> additionally</w:t>
      </w:r>
      <w:r w:rsidRPr="00042297">
        <w:rPr>
          <w:rFonts w:eastAsia="ＭＳ 明朝"/>
          <w:lang w:eastAsia="ja-JP"/>
        </w:rPr>
        <w:t>:</w:t>
      </w:r>
    </w:p>
    <w:p w14:paraId="21709104" w14:textId="77777777" w:rsidR="004B74D4" w:rsidRPr="00042297" w:rsidRDefault="004B74D4" w:rsidP="00042297">
      <w:pPr>
        <w:pStyle w:val="B1"/>
        <w:spacing w:after="0"/>
      </w:pPr>
      <w:r w:rsidRPr="00042297">
        <w:t>-</w:t>
      </w:r>
      <w:r w:rsidRPr="00042297">
        <w:tab/>
        <w:t>E-UTRA-NR Dual Connectivity. This function allows the eNB to request another en-gNB to provide radio resources for a certain UE while keeping responsibility for that UE.</w:t>
      </w:r>
    </w:p>
    <w:p w14:paraId="76781786" w14:textId="77777777" w:rsidR="004B74D4" w:rsidRPr="00042297" w:rsidRDefault="004B74D4" w:rsidP="00042297">
      <w:pPr>
        <w:pStyle w:val="B1"/>
        <w:spacing w:after="0"/>
        <w:rPr>
          <w:rFonts w:cs="Arial"/>
        </w:rPr>
      </w:pPr>
      <w:r w:rsidRPr="00042297">
        <w:rPr>
          <w:rFonts w:eastAsia="ＭＳ 明朝"/>
          <w:lang w:eastAsia="ja-JP"/>
        </w:rPr>
        <w:t>-</w:t>
      </w:r>
      <w:r w:rsidRPr="00042297">
        <w:rPr>
          <w:rFonts w:eastAsia="ＭＳ 明朝"/>
          <w:lang w:eastAsia="ja-JP"/>
        </w:rPr>
        <w:tab/>
        <w:t>Secondary RAT Data Usage Report. This function allows eNB to get the uplink and downlink data volumes for the Secondary RAT on a per E-RAB basis.</w:t>
      </w:r>
    </w:p>
    <w:p w14:paraId="782B5E0C" w14:textId="77777777" w:rsidR="004B74D4" w:rsidRPr="00042297" w:rsidRDefault="004B74D4" w:rsidP="00042297">
      <w:pPr>
        <w:spacing w:after="0"/>
        <w:rPr>
          <w:rFonts w:eastAsia="ＭＳ 明朝"/>
          <w:lang w:eastAsia="ja-JP"/>
        </w:rPr>
      </w:pPr>
      <w:r w:rsidRPr="00042297">
        <w:rPr>
          <w:rFonts w:eastAsia="ＭＳ 明朝" w:hint="eastAsia"/>
          <w:b/>
          <w:u w:val="single"/>
          <w:lang w:eastAsia="ja-JP"/>
        </w:rPr>
        <w:t xml:space="preserve">Additional </w:t>
      </w:r>
      <w:r w:rsidRPr="00042297">
        <w:rPr>
          <w:rFonts w:eastAsia="ＭＳ 明朝"/>
          <w:b/>
          <w:u w:val="single"/>
          <w:lang w:eastAsia="ja-JP"/>
        </w:rPr>
        <w:t>functions</w:t>
      </w:r>
      <w:r w:rsidRPr="00042297">
        <w:rPr>
          <w:rFonts w:eastAsia="ＭＳ 明朝" w:hint="eastAsia"/>
          <w:b/>
          <w:u w:val="single"/>
          <w:lang w:eastAsia="ja-JP"/>
        </w:rPr>
        <w:t xml:space="preserve"> of S1 AP</w:t>
      </w:r>
    </w:p>
    <w:p w14:paraId="32C3E1A1" w14:textId="77777777" w:rsidR="004B74D4" w:rsidRPr="00042297" w:rsidRDefault="004B74D4" w:rsidP="00042297">
      <w:pPr>
        <w:spacing w:after="0"/>
        <w:rPr>
          <w:rFonts w:eastAsia="ＭＳ 明朝"/>
          <w:lang w:eastAsia="ja-JP"/>
        </w:rPr>
      </w:pPr>
      <w:r w:rsidRPr="00042297">
        <w:rPr>
          <w:rFonts w:eastAsia="ＭＳ 明朝"/>
          <w:lang w:eastAsia="ja-JP"/>
        </w:rPr>
        <w:t xml:space="preserve">The </w:t>
      </w:r>
      <w:r w:rsidRPr="00042297">
        <w:rPr>
          <w:rFonts w:eastAsia="ＭＳ 明朝" w:hint="eastAsia"/>
          <w:lang w:eastAsia="ja-JP"/>
        </w:rPr>
        <w:t>S1</w:t>
      </w:r>
      <w:r w:rsidRPr="00042297">
        <w:rPr>
          <w:rFonts w:eastAsia="ＭＳ 明朝"/>
          <w:lang w:eastAsia="ja-JP"/>
        </w:rPr>
        <w:t>AP protocol provides the following functions</w:t>
      </w:r>
      <w:r w:rsidRPr="00042297">
        <w:rPr>
          <w:rFonts w:eastAsia="ＭＳ 明朝" w:hint="eastAsia"/>
          <w:lang w:eastAsia="ja-JP"/>
        </w:rPr>
        <w:t xml:space="preserve"> additionally</w:t>
      </w:r>
      <w:r w:rsidRPr="00042297">
        <w:rPr>
          <w:rFonts w:eastAsia="ＭＳ 明朝"/>
          <w:lang w:eastAsia="ja-JP"/>
        </w:rPr>
        <w:t>:</w:t>
      </w:r>
    </w:p>
    <w:p w14:paraId="1FB3AD4A" w14:textId="77777777" w:rsidR="004B74D4" w:rsidRPr="00042297" w:rsidRDefault="004B74D4" w:rsidP="00042297">
      <w:pPr>
        <w:pStyle w:val="B1"/>
        <w:spacing w:after="0"/>
      </w:pPr>
      <w:r w:rsidRPr="00042297">
        <w:t>-</w:t>
      </w:r>
      <w:r w:rsidRPr="00042297">
        <w:tab/>
        <w:t xml:space="preserve">Report of Secondary RAT data volumes function. The functionality enables the eNB to report Secondary RAT </w:t>
      </w:r>
      <w:r w:rsidRPr="00042297">
        <w:rPr>
          <w:rFonts w:eastAsia="ＭＳ 明朝" w:hint="eastAsia"/>
          <w:lang w:eastAsia="ja-JP"/>
        </w:rPr>
        <w:t xml:space="preserve">data </w:t>
      </w:r>
      <w:r w:rsidRPr="00042297">
        <w:t>usage information in case of EN-DC.</w:t>
      </w:r>
    </w:p>
    <w:p w14:paraId="4B0BB484" w14:textId="77777777" w:rsidR="00EE6CFA" w:rsidRPr="00042297" w:rsidRDefault="00EE6CFA" w:rsidP="00EE6CFA">
      <w:pPr>
        <w:spacing w:after="0"/>
        <w:rPr>
          <w:rFonts w:eastAsia="ＭＳ 明朝"/>
          <w:b/>
          <w:u w:val="single"/>
          <w:lang w:eastAsia="ja-JP"/>
        </w:rPr>
      </w:pPr>
      <w:r w:rsidRPr="00042297">
        <w:rPr>
          <w:rFonts w:eastAsia="ＭＳ 明朝"/>
          <w:b/>
          <w:u w:val="single"/>
          <w:lang w:eastAsia="ja-JP"/>
        </w:rPr>
        <w:t>gNB-CU/gNB-DU Architecture</w:t>
      </w:r>
      <w:r w:rsidRPr="00042297">
        <w:rPr>
          <w:rFonts w:eastAsia="ＭＳ 明朝" w:hint="eastAsia"/>
          <w:b/>
          <w:u w:val="single"/>
          <w:lang w:eastAsia="ja-JP"/>
        </w:rPr>
        <w:t xml:space="preserve"> and F1 interface</w:t>
      </w:r>
    </w:p>
    <w:p w14:paraId="1B19147B" w14:textId="77777777" w:rsidR="00EE6CFA" w:rsidRPr="00042297" w:rsidRDefault="00EE6CFA" w:rsidP="00EE6CFA">
      <w:pPr>
        <w:spacing w:after="0"/>
        <w:rPr>
          <w:rFonts w:eastAsia="ＭＳ 明朝"/>
          <w:lang w:eastAsia="ja-JP"/>
        </w:rPr>
      </w:pPr>
      <w:r w:rsidRPr="00042297">
        <w:rPr>
          <w:rFonts w:eastAsia="ＭＳ 明朝" w:hint="eastAsia"/>
          <w:lang w:eastAsia="ja-JP"/>
        </w:rPr>
        <w:t xml:space="preserve">F1 interface was specified for the case where en-gNB is consisted of gNB-CU and gNB-DU; gNB-CU is defined as </w:t>
      </w:r>
      <w:r w:rsidRPr="00042297">
        <w:rPr>
          <w:rFonts w:eastAsia="ＭＳ 明朝"/>
          <w:lang w:eastAsia="ja-JP"/>
        </w:rPr>
        <w:t>a logical node hosting RRC and PDCP protocols of the en-gNB</w:t>
      </w:r>
      <w:r w:rsidRPr="00042297">
        <w:rPr>
          <w:rFonts w:eastAsia="ＭＳ 明朝" w:hint="eastAsia"/>
          <w:lang w:eastAsia="ja-JP"/>
        </w:rPr>
        <w:t xml:space="preserve">. And, gNB-DU is defined as </w:t>
      </w:r>
      <w:r w:rsidRPr="00042297">
        <w:rPr>
          <w:rFonts w:eastAsia="ＭＳ 明朝"/>
          <w:lang w:eastAsia="ja-JP"/>
        </w:rPr>
        <w:t xml:space="preserve">a logical node hosting RLC, MAC and PHY layers of the en-gNB. </w:t>
      </w:r>
      <w:r w:rsidRPr="00042297">
        <w:rPr>
          <w:rFonts w:eastAsia="ＭＳ 明朝" w:hint="eastAsia"/>
          <w:lang w:eastAsia="ja-JP"/>
        </w:rPr>
        <w:t xml:space="preserve"> </w:t>
      </w:r>
    </w:p>
    <w:p w14:paraId="2C337512" w14:textId="77777777" w:rsidR="004B74D4" w:rsidRPr="00042297" w:rsidRDefault="004B74D4" w:rsidP="00042297">
      <w:pPr>
        <w:spacing w:after="0"/>
        <w:rPr>
          <w:rFonts w:eastAsia="ＭＳ 明朝"/>
          <w:lang w:eastAsia="ja-JP"/>
        </w:rPr>
      </w:pPr>
      <w:r w:rsidRPr="00042297">
        <w:rPr>
          <w:rFonts w:eastAsia="ＭＳ 明朝" w:hint="eastAsia"/>
          <w:b/>
          <w:u w:val="single"/>
          <w:lang w:eastAsia="ja-JP"/>
        </w:rPr>
        <w:t>F</w:t>
      </w:r>
      <w:r w:rsidRPr="00042297">
        <w:rPr>
          <w:rFonts w:eastAsia="ＭＳ 明朝"/>
          <w:b/>
          <w:u w:val="single"/>
          <w:lang w:eastAsia="ja-JP"/>
        </w:rPr>
        <w:t>unctions</w:t>
      </w:r>
      <w:r w:rsidRPr="00042297">
        <w:rPr>
          <w:rFonts w:eastAsia="ＭＳ 明朝" w:hint="eastAsia"/>
          <w:b/>
          <w:u w:val="single"/>
          <w:lang w:eastAsia="ja-JP"/>
        </w:rPr>
        <w:t xml:space="preserve"> of F1 AP</w:t>
      </w:r>
    </w:p>
    <w:p w14:paraId="4D1F0AD4" w14:textId="77777777" w:rsidR="004B74D4" w:rsidRPr="00042297" w:rsidRDefault="004B74D4" w:rsidP="00042297">
      <w:pPr>
        <w:spacing w:after="0"/>
        <w:rPr>
          <w:rFonts w:eastAsia="ＭＳ 明朝"/>
          <w:lang w:eastAsia="ja-JP"/>
        </w:rPr>
      </w:pPr>
      <w:r w:rsidRPr="00042297">
        <w:rPr>
          <w:rFonts w:eastAsia="ＭＳ 明朝"/>
          <w:lang w:eastAsia="ja-JP"/>
        </w:rPr>
        <w:t xml:space="preserve">The </w:t>
      </w:r>
      <w:r w:rsidRPr="00042297">
        <w:rPr>
          <w:rFonts w:eastAsia="ＭＳ 明朝" w:hint="eastAsia"/>
          <w:lang w:eastAsia="ja-JP"/>
        </w:rPr>
        <w:t>F1</w:t>
      </w:r>
      <w:r w:rsidRPr="00042297">
        <w:rPr>
          <w:rFonts w:eastAsia="ＭＳ 明朝"/>
          <w:lang w:eastAsia="ja-JP"/>
        </w:rPr>
        <w:t>AP protocol provides the following functions:</w:t>
      </w:r>
    </w:p>
    <w:p w14:paraId="3AEF584F" w14:textId="77777777" w:rsidR="004B74D4" w:rsidRPr="00042297" w:rsidRDefault="004B74D4" w:rsidP="00042297">
      <w:pPr>
        <w:pStyle w:val="B1"/>
        <w:spacing w:after="0"/>
      </w:pPr>
      <w:r w:rsidRPr="00042297">
        <w:t>-</w:t>
      </w:r>
      <w:r w:rsidRPr="00042297">
        <w:tab/>
        <w:t>F1 interface management function</w:t>
      </w:r>
    </w:p>
    <w:p w14:paraId="0B1B9AC1" w14:textId="77777777" w:rsidR="004B74D4" w:rsidRPr="00042297" w:rsidRDefault="004B74D4" w:rsidP="00042297">
      <w:pPr>
        <w:pStyle w:val="B1"/>
        <w:spacing w:after="0"/>
      </w:pPr>
      <w:r w:rsidRPr="00042297">
        <w:rPr>
          <w:rFonts w:hint="eastAsia"/>
        </w:rPr>
        <w:t>-</w:t>
      </w:r>
      <w:r w:rsidRPr="00042297">
        <w:rPr>
          <w:rFonts w:hint="eastAsia"/>
        </w:rPr>
        <w:tab/>
      </w:r>
      <w:r w:rsidRPr="00042297">
        <w:t>System Information management function</w:t>
      </w:r>
    </w:p>
    <w:p w14:paraId="3D0C9F9A" w14:textId="77777777" w:rsidR="004B74D4" w:rsidRPr="00042297" w:rsidRDefault="004B74D4" w:rsidP="00042297">
      <w:pPr>
        <w:pStyle w:val="B1"/>
        <w:spacing w:after="0"/>
      </w:pPr>
      <w:r w:rsidRPr="00042297">
        <w:rPr>
          <w:rFonts w:hint="eastAsia"/>
        </w:rPr>
        <w:t>-</w:t>
      </w:r>
      <w:r w:rsidRPr="00042297">
        <w:rPr>
          <w:rFonts w:hint="eastAsia"/>
        </w:rPr>
        <w:tab/>
      </w:r>
      <w:r w:rsidRPr="00042297">
        <w:t>F1 UE context management function</w:t>
      </w:r>
    </w:p>
    <w:p w14:paraId="2853A758" w14:textId="77777777" w:rsidR="004B74D4" w:rsidRPr="00042297" w:rsidRDefault="004B74D4" w:rsidP="00042297">
      <w:pPr>
        <w:pStyle w:val="B1"/>
        <w:spacing w:after="0"/>
      </w:pPr>
      <w:r w:rsidRPr="00042297">
        <w:rPr>
          <w:rFonts w:hint="eastAsia"/>
        </w:rPr>
        <w:t>-</w:t>
      </w:r>
      <w:r w:rsidRPr="00042297">
        <w:rPr>
          <w:rFonts w:hint="eastAsia"/>
        </w:rPr>
        <w:tab/>
      </w:r>
      <w:r w:rsidRPr="00042297">
        <w:t>RRC message transfer function</w:t>
      </w:r>
    </w:p>
    <w:p w14:paraId="2C47B0FD" w14:textId="77777777" w:rsidR="004B74D4" w:rsidRPr="00042297" w:rsidRDefault="004B74D4" w:rsidP="00042297">
      <w:pPr>
        <w:pStyle w:val="B1"/>
        <w:spacing w:after="0"/>
      </w:pPr>
      <w:r w:rsidRPr="00042297">
        <w:rPr>
          <w:rFonts w:hint="eastAsia"/>
        </w:rPr>
        <w:t>-</w:t>
      </w:r>
      <w:r w:rsidRPr="00042297">
        <w:rPr>
          <w:rFonts w:hint="eastAsia"/>
        </w:rPr>
        <w:tab/>
      </w:r>
      <w:r w:rsidRPr="00042297">
        <w:t>Paging function</w:t>
      </w:r>
    </w:p>
    <w:p w14:paraId="555DA177" w14:textId="77777777" w:rsidR="00243A5B" w:rsidRPr="00042297" w:rsidRDefault="00243A5B" w:rsidP="00243A5B">
      <w:pPr>
        <w:pStyle w:val="4"/>
        <w:rPr>
          <w:rFonts w:eastAsia="ＭＳ 明朝"/>
          <w:b/>
          <w:lang w:eastAsia="ja-JP"/>
        </w:rPr>
      </w:pPr>
      <w:r w:rsidRPr="00042297">
        <w:rPr>
          <w:rFonts w:eastAsia="ＭＳ 明朝" w:hint="eastAsia"/>
          <w:b/>
          <w:lang w:eastAsia="ja-JP"/>
        </w:rPr>
        <w:t>2.4</w:t>
      </w:r>
      <w:r w:rsidRPr="00042297">
        <w:rPr>
          <w:rFonts w:eastAsia="ＭＳ 明朝" w:hint="eastAsia"/>
          <w:b/>
          <w:lang w:eastAsia="ja-JP"/>
        </w:rPr>
        <w:tab/>
        <w:t xml:space="preserve">Frequency </w:t>
      </w:r>
      <w:r w:rsidR="00177749" w:rsidRPr="00042297">
        <w:rPr>
          <w:rFonts w:eastAsia="ＭＳ 明朝" w:hint="eastAsia"/>
          <w:b/>
          <w:lang w:eastAsia="ja-JP"/>
        </w:rPr>
        <w:t>aspects</w:t>
      </w:r>
    </w:p>
    <w:p w14:paraId="04083DFB" w14:textId="77777777" w:rsidR="00177749" w:rsidRPr="00042297" w:rsidRDefault="00177749" w:rsidP="00177749">
      <w:pPr>
        <w:overflowPunct/>
        <w:autoSpaceDE/>
        <w:autoSpaceDN/>
        <w:adjustRightInd/>
        <w:jc w:val="both"/>
        <w:textAlignment w:val="auto"/>
        <w:rPr>
          <w:rFonts w:eastAsia="ＭＳ 明朝"/>
          <w:lang w:eastAsia="ja-JP"/>
        </w:rPr>
      </w:pPr>
      <w:r w:rsidRPr="00042297">
        <w:rPr>
          <w:rFonts w:eastAsia="ＭＳ 明朝"/>
        </w:rPr>
        <w:t xml:space="preserve">While </w:t>
      </w:r>
      <w:r w:rsidRPr="00042297">
        <w:rPr>
          <w:rFonts w:eastAsia="ＭＳ 明朝" w:hint="eastAsia"/>
          <w:lang w:eastAsia="ja-JP"/>
        </w:rPr>
        <w:t xml:space="preserve">the physical and higher </w:t>
      </w:r>
      <w:r w:rsidRPr="00042297">
        <w:rPr>
          <w:rFonts w:eastAsia="ＭＳ 明朝"/>
          <w:lang w:eastAsia="ja-JP"/>
        </w:rPr>
        <w:t>layers are</w:t>
      </w:r>
      <w:r w:rsidRPr="00042297">
        <w:rPr>
          <w:rFonts w:eastAsia="ＭＳ 明朝" w:hint="eastAsia"/>
          <w:lang w:eastAsia="ja-JP"/>
        </w:rPr>
        <w:t xml:space="preserve"> designed as </w:t>
      </w:r>
      <w:r w:rsidRPr="00042297">
        <w:rPr>
          <w:rFonts w:eastAsia="ＭＳ 明朝"/>
        </w:rPr>
        <w:t xml:space="preserve">frequency agnostic, </w:t>
      </w:r>
      <w:r w:rsidRPr="00042297">
        <w:rPr>
          <w:rFonts w:eastAsia="ＭＳ 明朝" w:hint="eastAsia"/>
          <w:lang w:eastAsia="ja-JP"/>
        </w:rPr>
        <w:t xml:space="preserve">two </w:t>
      </w:r>
      <w:r w:rsidRPr="00042297">
        <w:rPr>
          <w:rFonts w:eastAsia="ＭＳ 明朝"/>
        </w:rPr>
        <w:t xml:space="preserve">separate </w:t>
      </w:r>
      <w:r w:rsidRPr="00042297">
        <w:rPr>
          <w:rFonts w:eastAsia="ＭＳ 明朝" w:hint="eastAsia"/>
          <w:lang w:eastAsia="ja-JP"/>
        </w:rPr>
        <w:t xml:space="preserve">radio performance </w:t>
      </w:r>
      <w:r w:rsidRPr="00042297">
        <w:rPr>
          <w:rFonts w:eastAsia="ＭＳ 明朝"/>
        </w:rPr>
        <w:t xml:space="preserve">requirements </w:t>
      </w:r>
      <w:r w:rsidRPr="00042297">
        <w:rPr>
          <w:rFonts w:eastAsia="ＭＳ 明朝" w:hint="eastAsia"/>
          <w:lang w:eastAsia="ja-JP"/>
        </w:rPr>
        <w:t xml:space="preserve">are specified for two frequency ranges (FRs) which are FR 1 is </w:t>
      </w:r>
      <w:r w:rsidRPr="00042297">
        <w:rPr>
          <w:rFonts w:eastAsia="ＭＳ 明朝"/>
        </w:rPr>
        <w:t xml:space="preserve">sub-6 GHz </w:t>
      </w:r>
      <w:r w:rsidRPr="00042297">
        <w:rPr>
          <w:rFonts w:eastAsia="ＭＳ 明朝" w:hint="eastAsia"/>
          <w:lang w:eastAsia="ja-JP"/>
        </w:rPr>
        <w:t>range (</w:t>
      </w:r>
      <w:r w:rsidRPr="00042297">
        <w:rPr>
          <w:rFonts w:eastAsia="ＭＳ 明朝"/>
        </w:rPr>
        <w:t xml:space="preserve">450 </w:t>
      </w:r>
      <w:r w:rsidRPr="00042297">
        <w:rPr>
          <w:rFonts w:eastAsia="ＭＳ 明朝" w:hint="eastAsia"/>
          <w:lang w:eastAsia="ja-JP"/>
        </w:rPr>
        <w:t>-</w:t>
      </w:r>
      <w:r w:rsidRPr="00042297">
        <w:rPr>
          <w:rFonts w:eastAsia="ＭＳ 明朝"/>
        </w:rPr>
        <w:t xml:space="preserve"> 6000 MHz</w:t>
      </w:r>
      <w:r w:rsidRPr="00042297">
        <w:rPr>
          <w:rFonts w:eastAsia="ＭＳ 明朝" w:hint="eastAsia"/>
          <w:lang w:eastAsia="ja-JP"/>
        </w:rPr>
        <w:t xml:space="preserve">) and FR2 is </w:t>
      </w:r>
      <w:r w:rsidRPr="00042297">
        <w:rPr>
          <w:rFonts w:eastAsia="ＭＳ 明朝"/>
        </w:rPr>
        <w:t xml:space="preserve">mmWave </w:t>
      </w:r>
      <w:r w:rsidRPr="00042297">
        <w:rPr>
          <w:rFonts w:eastAsia="ＭＳ 明朝" w:hint="eastAsia"/>
          <w:lang w:eastAsia="ja-JP"/>
        </w:rPr>
        <w:t>range (</w:t>
      </w:r>
      <w:r w:rsidRPr="00042297">
        <w:rPr>
          <w:rFonts w:eastAsia="ＭＳ 明朝"/>
        </w:rPr>
        <w:t xml:space="preserve">24250 </w:t>
      </w:r>
      <w:r w:rsidRPr="00042297">
        <w:rPr>
          <w:rFonts w:eastAsia="ＭＳ 明朝" w:hint="eastAsia"/>
          <w:lang w:eastAsia="ja-JP"/>
        </w:rPr>
        <w:t>-</w:t>
      </w:r>
      <w:r w:rsidRPr="00042297">
        <w:rPr>
          <w:rFonts w:eastAsia="ＭＳ 明朝"/>
        </w:rPr>
        <w:t xml:space="preserve"> 52600 MHz</w:t>
      </w:r>
      <w:r w:rsidRPr="00042297">
        <w:rPr>
          <w:rFonts w:eastAsia="ＭＳ 明朝" w:hint="eastAsia"/>
          <w:lang w:eastAsia="ja-JP"/>
        </w:rPr>
        <w:t xml:space="preserve">). Both ranges were identified in Rel.15 NR SI. The RF and RRM </w:t>
      </w:r>
      <w:r w:rsidRPr="00042297">
        <w:rPr>
          <w:rFonts w:eastAsia="ＭＳ 明朝"/>
          <w:lang w:eastAsia="ja-JP"/>
        </w:rPr>
        <w:t>requirements</w:t>
      </w:r>
      <w:r w:rsidRPr="00042297">
        <w:rPr>
          <w:rFonts w:eastAsia="ＭＳ 明朝" w:hint="eastAsia"/>
          <w:lang w:eastAsia="ja-JP"/>
        </w:rPr>
        <w:t xml:space="preserve"> are </w:t>
      </w:r>
      <w:r w:rsidRPr="00042297">
        <w:rPr>
          <w:rFonts w:eastAsia="ＭＳ 明朝"/>
          <w:lang w:eastAsia="ja-JP"/>
        </w:rPr>
        <w:t>developed</w:t>
      </w:r>
      <w:r w:rsidRPr="00042297">
        <w:rPr>
          <w:rFonts w:eastAsia="ＭＳ 明朝" w:hint="eastAsia"/>
          <w:lang w:eastAsia="ja-JP"/>
        </w:rPr>
        <w:t xml:space="preserve"> for respective frequency ranges. </w:t>
      </w:r>
      <w:r w:rsidRPr="00042297">
        <w:rPr>
          <w:rFonts w:eastAsia="ＭＳ 明朝"/>
          <w:lang w:eastAsia="ja-JP"/>
        </w:rPr>
        <w:t>O</w:t>
      </w:r>
      <w:r w:rsidRPr="00042297">
        <w:rPr>
          <w:rFonts w:eastAsia="ＭＳ 明朝" w:hint="eastAsia"/>
          <w:lang w:eastAsia="ja-JP"/>
        </w:rPr>
        <w:t xml:space="preserve">ne big difference between the </w:t>
      </w:r>
      <w:r w:rsidRPr="00042297">
        <w:rPr>
          <w:rFonts w:eastAsia="ＭＳ 明朝"/>
          <w:lang w:eastAsia="ja-JP"/>
        </w:rPr>
        <w:t>requirements</w:t>
      </w:r>
      <w:r w:rsidRPr="00042297">
        <w:rPr>
          <w:rFonts w:eastAsia="ＭＳ 明朝" w:hint="eastAsia"/>
          <w:lang w:eastAsia="ja-JP"/>
        </w:rPr>
        <w:t xml:space="preserve"> in FR1 and FR2 is testing methodology. Both conducted and over-the-air (OTA) methodologies can be </w:t>
      </w:r>
      <w:r w:rsidRPr="00042297">
        <w:rPr>
          <w:rFonts w:eastAsia="ＭＳ 明朝"/>
          <w:lang w:eastAsia="ja-JP"/>
        </w:rPr>
        <w:t>utilized</w:t>
      </w:r>
      <w:r w:rsidRPr="00042297">
        <w:rPr>
          <w:rFonts w:eastAsia="ＭＳ 明朝" w:hint="eastAsia"/>
          <w:lang w:eastAsia="ja-JP"/>
        </w:rPr>
        <w:t xml:space="preserve"> in FR1, but only OTA </w:t>
      </w:r>
      <w:r w:rsidRPr="00042297">
        <w:rPr>
          <w:rFonts w:eastAsia="ＭＳ 明朝"/>
          <w:lang w:eastAsia="ja-JP"/>
        </w:rPr>
        <w:t>methodology</w:t>
      </w:r>
      <w:r w:rsidR="005579F1" w:rsidRPr="00042297">
        <w:rPr>
          <w:rFonts w:eastAsia="ＭＳ 明朝" w:hint="eastAsia"/>
          <w:lang w:eastAsia="ja-JP"/>
        </w:rPr>
        <w:t xml:space="preserve"> can be </w:t>
      </w:r>
      <w:r w:rsidR="00121F4C" w:rsidRPr="00042297">
        <w:rPr>
          <w:rFonts w:eastAsia="ＭＳ 明朝"/>
          <w:lang w:eastAsia="ja-JP"/>
        </w:rPr>
        <w:t>utilized</w:t>
      </w:r>
      <w:r w:rsidR="00121F4C" w:rsidRPr="00042297">
        <w:rPr>
          <w:rFonts w:eastAsia="ＭＳ 明朝" w:hint="eastAsia"/>
          <w:lang w:eastAsia="ja-JP"/>
        </w:rPr>
        <w:t xml:space="preserve"> </w:t>
      </w:r>
      <w:r w:rsidRPr="00042297">
        <w:rPr>
          <w:rFonts w:eastAsia="ＭＳ 明朝" w:hint="eastAsia"/>
          <w:lang w:eastAsia="ja-JP"/>
        </w:rPr>
        <w:t>in</w:t>
      </w:r>
      <w:r w:rsidR="005579F1" w:rsidRPr="00042297">
        <w:rPr>
          <w:rFonts w:eastAsia="ＭＳ 明朝" w:hint="eastAsia"/>
          <w:lang w:eastAsia="ja-JP"/>
        </w:rPr>
        <w:t xml:space="preserve"> </w:t>
      </w:r>
      <w:r w:rsidRPr="00042297">
        <w:rPr>
          <w:rFonts w:eastAsia="ＭＳ 明朝" w:hint="eastAsia"/>
          <w:lang w:eastAsia="ja-JP"/>
        </w:rPr>
        <w:t xml:space="preserve">FR2. With respect to bands for NR, the NR bands are specified considering market demands and categorized in the </w:t>
      </w:r>
      <w:r w:rsidRPr="00042297">
        <w:rPr>
          <w:rFonts w:eastAsia="ＭＳ 明朝"/>
          <w:lang w:eastAsia="ja-JP"/>
        </w:rPr>
        <w:t>following</w:t>
      </w:r>
      <w:r w:rsidRPr="00042297">
        <w:rPr>
          <w:rFonts w:eastAsia="ＭＳ 明朝" w:hint="eastAsia"/>
          <w:lang w:eastAsia="ja-JP"/>
        </w:rPr>
        <w:t xml:space="preserve"> four types in the WI. Note that all the </w:t>
      </w:r>
      <w:r w:rsidRPr="00042297">
        <w:rPr>
          <w:rFonts w:eastAsia="ＭＳ 明朝"/>
        </w:rPr>
        <w:t>NR band</w:t>
      </w:r>
      <w:r w:rsidRPr="00042297">
        <w:rPr>
          <w:rFonts w:eastAsia="ＭＳ 明朝" w:hint="eastAsia"/>
          <w:lang w:eastAsia="ja-JP"/>
        </w:rPr>
        <w:t>s</w:t>
      </w:r>
      <w:r w:rsidRPr="00042297">
        <w:rPr>
          <w:rFonts w:eastAsia="ＭＳ 明朝"/>
        </w:rPr>
        <w:t xml:space="preserve"> </w:t>
      </w:r>
      <w:r w:rsidRPr="00042297">
        <w:rPr>
          <w:rFonts w:eastAsia="ＭＳ 明朝" w:hint="eastAsia"/>
          <w:lang w:eastAsia="ja-JP"/>
        </w:rPr>
        <w:t xml:space="preserve">are defined </w:t>
      </w:r>
      <w:r w:rsidRPr="00042297">
        <w:rPr>
          <w:rFonts w:eastAsia="ＭＳ 明朝"/>
        </w:rPr>
        <w:t>with a prefix “n” to distinguish</w:t>
      </w:r>
      <w:r w:rsidRPr="00042297">
        <w:rPr>
          <w:rFonts w:eastAsia="ＭＳ 明朝" w:hint="eastAsia"/>
          <w:lang w:eastAsia="ja-JP"/>
        </w:rPr>
        <w:t xml:space="preserve"> them </w:t>
      </w:r>
      <w:r w:rsidRPr="00042297">
        <w:rPr>
          <w:rFonts w:eastAsia="ＭＳ 明朝"/>
        </w:rPr>
        <w:t xml:space="preserve">from </w:t>
      </w:r>
      <w:r w:rsidRPr="00042297">
        <w:rPr>
          <w:rFonts w:eastAsia="ＭＳ 明朝" w:hint="eastAsia"/>
          <w:lang w:eastAsia="ja-JP"/>
        </w:rPr>
        <w:t xml:space="preserve">the </w:t>
      </w:r>
      <w:r w:rsidRPr="00042297">
        <w:rPr>
          <w:rFonts w:eastAsia="ＭＳ 明朝"/>
        </w:rPr>
        <w:t>band</w:t>
      </w:r>
      <w:r w:rsidRPr="00042297">
        <w:rPr>
          <w:rFonts w:eastAsia="ＭＳ 明朝" w:hint="eastAsia"/>
          <w:lang w:eastAsia="ja-JP"/>
        </w:rPr>
        <w:t>s</w:t>
      </w:r>
      <w:r w:rsidRPr="00042297">
        <w:rPr>
          <w:rFonts w:eastAsia="ＭＳ 明朝"/>
        </w:rPr>
        <w:t xml:space="preserve"> for </w:t>
      </w:r>
      <w:r w:rsidRPr="00042297">
        <w:rPr>
          <w:rFonts w:eastAsia="ＭＳ 明朝" w:hint="eastAsia"/>
          <w:lang w:eastAsia="ja-JP"/>
        </w:rPr>
        <w:t xml:space="preserve">the </w:t>
      </w:r>
      <w:r w:rsidRPr="00042297">
        <w:rPr>
          <w:rFonts w:eastAsia="ＭＳ 明朝"/>
        </w:rPr>
        <w:t>other RATs</w:t>
      </w:r>
      <w:r w:rsidRPr="00042297">
        <w:rPr>
          <w:rFonts w:eastAsia="ＭＳ 明朝" w:hint="eastAsia"/>
          <w:lang w:eastAsia="ja-JP"/>
        </w:rPr>
        <w:t>.</w:t>
      </w:r>
    </w:p>
    <w:p w14:paraId="4B3E814D" w14:textId="77777777" w:rsidR="00177749" w:rsidRPr="00042297" w:rsidRDefault="00177749" w:rsidP="00177749">
      <w:pPr>
        <w:numPr>
          <w:ilvl w:val="0"/>
          <w:numId w:val="17"/>
        </w:numPr>
        <w:overflowPunct/>
        <w:autoSpaceDE/>
        <w:autoSpaceDN/>
        <w:adjustRightInd/>
        <w:jc w:val="both"/>
        <w:textAlignment w:val="auto"/>
        <w:rPr>
          <w:rFonts w:eastAsia="ＭＳ 明朝"/>
          <w:lang w:eastAsia="ja-JP"/>
        </w:rPr>
      </w:pPr>
      <w:r w:rsidRPr="00042297">
        <w:rPr>
          <w:rFonts w:eastAsia="ＭＳ 明朝" w:hint="eastAsia"/>
          <w:lang w:eastAsia="ja-JP"/>
        </w:rPr>
        <w:t xml:space="preserve">LTE </w:t>
      </w:r>
      <w:r w:rsidRPr="00042297">
        <w:rPr>
          <w:rFonts w:eastAsia="ＭＳ 明朝"/>
          <w:lang w:eastAsia="ja-JP"/>
        </w:rPr>
        <w:t>“</w:t>
      </w:r>
      <w:r w:rsidRPr="00042297">
        <w:rPr>
          <w:rFonts w:eastAsia="ＭＳ 明朝" w:hint="eastAsia"/>
          <w:lang w:eastAsia="ja-JP"/>
        </w:rPr>
        <w:t>refarming</w:t>
      </w:r>
      <w:r w:rsidRPr="00042297">
        <w:rPr>
          <w:rFonts w:eastAsia="ＭＳ 明朝"/>
          <w:lang w:eastAsia="ja-JP"/>
        </w:rPr>
        <w:t>”</w:t>
      </w:r>
      <w:r w:rsidRPr="00042297">
        <w:rPr>
          <w:rFonts w:eastAsia="ＭＳ 明朝" w:hint="eastAsia"/>
          <w:lang w:eastAsia="ja-JP"/>
        </w:rPr>
        <w:t xml:space="preserve"> band: The bands have the corresponding LTE bands. For example, NR band </w:t>
      </w:r>
      <w:r w:rsidRPr="00042297">
        <w:t xml:space="preserve">n7 </w:t>
      </w:r>
      <w:r w:rsidRPr="00042297">
        <w:rPr>
          <w:rFonts w:eastAsia="ＭＳ 明朝" w:hint="eastAsia"/>
          <w:lang w:eastAsia="ja-JP"/>
        </w:rPr>
        <w:t xml:space="preserve">is </w:t>
      </w:r>
      <w:r w:rsidRPr="00042297">
        <w:t xml:space="preserve">corresponding to LTE </w:t>
      </w:r>
      <w:r w:rsidRPr="00042297">
        <w:rPr>
          <w:rFonts w:eastAsia="ＭＳ 明朝" w:hint="eastAsia"/>
          <w:lang w:eastAsia="ja-JP"/>
        </w:rPr>
        <w:t>b</w:t>
      </w:r>
      <w:r w:rsidRPr="00042297">
        <w:t>and 7</w:t>
      </w:r>
      <w:r w:rsidRPr="00042297">
        <w:rPr>
          <w:rFonts w:eastAsia="ＭＳ 明朝" w:hint="eastAsia"/>
          <w:lang w:eastAsia="ja-JP"/>
        </w:rPr>
        <w:t xml:space="preserve">. Hence, the bands would be likely to be used by </w:t>
      </w:r>
      <w:r w:rsidRPr="00042297">
        <w:rPr>
          <w:rFonts w:eastAsia="ＭＳ 明朝"/>
          <w:lang w:eastAsia="ja-JP"/>
        </w:rPr>
        <w:t>“</w:t>
      </w:r>
      <w:r w:rsidRPr="00042297">
        <w:rPr>
          <w:rFonts w:eastAsia="ＭＳ 明朝" w:hint="eastAsia"/>
          <w:lang w:eastAsia="ja-JP"/>
        </w:rPr>
        <w:t>reframing</w:t>
      </w:r>
      <w:r w:rsidRPr="00042297">
        <w:rPr>
          <w:rFonts w:eastAsia="ＭＳ 明朝"/>
          <w:lang w:eastAsia="ja-JP"/>
        </w:rPr>
        <w:t>”</w:t>
      </w:r>
      <w:r w:rsidRPr="00042297">
        <w:rPr>
          <w:rFonts w:eastAsia="ＭＳ 明朝" w:hint="eastAsia"/>
          <w:lang w:eastAsia="ja-JP"/>
        </w:rPr>
        <w:t xml:space="preserve"> the exiting LTE bands. </w:t>
      </w:r>
    </w:p>
    <w:p w14:paraId="37F34CE0" w14:textId="77777777" w:rsidR="00177749" w:rsidRPr="00042297" w:rsidRDefault="00177749" w:rsidP="00177749">
      <w:pPr>
        <w:numPr>
          <w:ilvl w:val="0"/>
          <w:numId w:val="17"/>
        </w:numPr>
        <w:overflowPunct/>
        <w:autoSpaceDE/>
        <w:autoSpaceDN/>
        <w:adjustRightInd/>
        <w:textAlignment w:val="auto"/>
        <w:rPr>
          <w:rFonts w:eastAsia="ＭＳ 明朝"/>
          <w:lang w:eastAsia="ja-JP"/>
        </w:rPr>
      </w:pPr>
      <w:r w:rsidRPr="00042297">
        <w:rPr>
          <w:rFonts w:eastAsia="ＭＳ 明朝" w:hint="eastAsia"/>
          <w:lang w:eastAsia="ja-JP"/>
        </w:rPr>
        <w:lastRenderedPageBreak/>
        <w:t xml:space="preserve">NR new bands in FR1: Completely new </w:t>
      </w:r>
      <w:r w:rsidRPr="00042297">
        <w:rPr>
          <w:rFonts w:eastAsia="ＭＳ 明朝"/>
          <w:lang w:eastAsia="ja-JP"/>
        </w:rPr>
        <w:t>frequency</w:t>
      </w:r>
      <w:r w:rsidRPr="00042297">
        <w:rPr>
          <w:rFonts w:eastAsia="ＭＳ 明朝" w:hint="eastAsia"/>
          <w:lang w:eastAsia="ja-JP"/>
        </w:rPr>
        <w:t xml:space="preserve"> bands for NR in FR1 whose corresponding LTE bands do not exist.</w:t>
      </w:r>
    </w:p>
    <w:p w14:paraId="0BD9086B" w14:textId="77777777" w:rsidR="00177749" w:rsidRPr="00042297" w:rsidRDefault="00177749" w:rsidP="00177749">
      <w:pPr>
        <w:numPr>
          <w:ilvl w:val="0"/>
          <w:numId w:val="17"/>
        </w:numPr>
        <w:overflowPunct/>
        <w:autoSpaceDE/>
        <w:autoSpaceDN/>
        <w:adjustRightInd/>
        <w:textAlignment w:val="auto"/>
        <w:rPr>
          <w:rFonts w:eastAsia="ＭＳ 明朝"/>
        </w:rPr>
      </w:pPr>
      <w:r w:rsidRPr="00042297">
        <w:rPr>
          <w:rFonts w:eastAsia="ＭＳ 明朝" w:hint="eastAsia"/>
          <w:lang w:eastAsia="ja-JP"/>
        </w:rPr>
        <w:t xml:space="preserve">NR new bands in FR2: This is new </w:t>
      </w:r>
      <w:r w:rsidRPr="00042297">
        <w:rPr>
          <w:rFonts w:eastAsia="ＭＳ 明朝"/>
          <w:lang w:eastAsia="ja-JP"/>
        </w:rPr>
        <w:t>frequency</w:t>
      </w:r>
      <w:r w:rsidRPr="00042297">
        <w:rPr>
          <w:rFonts w:eastAsia="ＭＳ 明朝" w:hint="eastAsia"/>
          <w:lang w:eastAsia="ja-JP"/>
        </w:rPr>
        <w:t xml:space="preserve"> band for NR in FR2. Note that there are no specified LTE bands in FR2.</w:t>
      </w:r>
    </w:p>
    <w:p w14:paraId="20249896" w14:textId="562C931C" w:rsidR="00177749" w:rsidRPr="00042297" w:rsidRDefault="00177749" w:rsidP="00177749">
      <w:pPr>
        <w:numPr>
          <w:ilvl w:val="0"/>
          <w:numId w:val="17"/>
        </w:numPr>
        <w:overflowPunct/>
        <w:autoSpaceDE/>
        <w:autoSpaceDN/>
        <w:adjustRightInd/>
        <w:textAlignment w:val="auto"/>
        <w:rPr>
          <w:rFonts w:eastAsia="ＭＳ 明朝"/>
        </w:rPr>
      </w:pPr>
      <w:r w:rsidRPr="00042297">
        <w:rPr>
          <w:rFonts w:eastAsia="ＭＳ 明朝" w:hint="eastAsia"/>
          <w:lang w:eastAsia="ja-JP"/>
        </w:rPr>
        <w:t>Supplemental uplink (SUL)</w:t>
      </w:r>
      <w:r w:rsidR="007C4208">
        <w:rPr>
          <w:rFonts w:eastAsia="ＭＳ 明朝" w:hint="eastAsia"/>
          <w:lang w:eastAsia="ja-JP"/>
        </w:rPr>
        <w:t xml:space="preserve"> / downlink (SDL)</w:t>
      </w:r>
      <w:r w:rsidRPr="00042297">
        <w:rPr>
          <w:rFonts w:eastAsia="ＭＳ 明朝" w:hint="eastAsia"/>
          <w:lang w:eastAsia="ja-JP"/>
        </w:rPr>
        <w:t xml:space="preserve"> band: SUL</w:t>
      </w:r>
      <w:r w:rsidR="007C4208">
        <w:rPr>
          <w:rFonts w:eastAsia="ＭＳ 明朝" w:hint="eastAsia"/>
          <w:lang w:eastAsia="ja-JP"/>
        </w:rPr>
        <w:t>/SDL</w:t>
      </w:r>
      <w:r w:rsidRPr="00042297">
        <w:rPr>
          <w:rFonts w:eastAsia="ＭＳ 明朝" w:hint="eastAsia"/>
          <w:lang w:eastAsia="ja-JP"/>
        </w:rPr>
        <w:t xml:space="preserve"> band has only uplink</w:t>
      </w:r>
      <w:r w:rsidR="007C4208">
        <w:rPr>
          <w:rFonts w:eastAsia="ＭＳ 明朝" w:hint="eastAsia"/>
          <w:lang w:eastAsia="ja-JP"/>
        </w:rPr>
        <w:t>/downlink</w:t>
      </w:r>
      <w:r w:rsidRPr="00042297">
        <w:rPr>
          <w:rFonts w:eastAsia="ＭＳ 明朝" w:hint="eastAsia"/>
          <w:lang w:eastAsia="ja-JP"/>
        </w:rPr>
        <w:t xml:space="preserve"> frequency, and it can be </w:t>
      </w:r>
      <w:r w:rsidRPr="00042297">
        <w:rPr>
          <w:rFonts w:eastAsia="ＭＳ 明朝"/>
          <w:lang w:eastAsia="ja-JP"/>
        </w:rPr>
        <w:t>deployed</w:t>
      </w:r>
      <w:r w:rsidRPr="00042297">
        <w:rPr>
          <w:rFonts w:eastAsia="ＭＳ 明朝" w:hint="eastAsia"/>
          <w:lang w:eastAsia="ja-JP"/>
        </w:rPr>
        <w:t xml:space="preserve"> with other type of NR bands</w:t>
      </w:r>
      <w:r w:rsidR="007C4208">
        <w:rPr>
          <w:rFonts w:eastAsia="ＭＳ 明朝" w:hint="eastAsia"/>
          <w:lang w:eastAsia="ja-JP"/>
        </w:rPr>
        <w:t xml:space="preserve"> as described in section 2.2</w:t>
      </w:r>
      <w:r w:rsidRPr="00042297">
        <w:rPr>
          <w:rFonts w:eastAsia="ＭＳ 明朝" w:hint="eastAsia"/>
          <w:lang w:eastAsia="ja-JP"/>
        </w:rPr>
        <w:t>.</w:t>
      </w:r>
    </w:p>
    <w:p w14:paraId="36FE704F" w14:textId="7A7793E6" w:rsidR="00177749" w:rsidRPr="00042297" w:rsidRDefault="00177749" w:rsidP="00177749">
      <w:pPr>
        <w:overflowPunct/>
        <w:autoSpaceDE/>
        <w:autoSpaceDN/>
        <w:adjustRightInd/>
        <w:jc w:val="both"/>
        <w:textAlignment w:val="auto"/>
        <w:rPr>
          <w:rFonts w:eastAsia="ＭＳ 明朝"/>
          <w:lang w:eastAsia="ja-JP"/>
        </w:rPr>
      </w:pPr>
      <w:r w:rsidRPr="00042297">
        <w:rPr>
          <w:rFonts w:eastAsia="ＭＳ 明朝" w:hint="eastAsia"/>
          <w:lang w:eastAsia="ja-JP"/>
        </w:rPr>
        <w:t>Note that the ranges {</w:t>
      </w:r>
      <w:r w:rsidRPr="00042297">
        <w:rPr>
          <w:rFonts w:eastAsia="ＭＳ 明朝"/>
        </w:rPr>
        <w:t xml:space="preserve">65 </w:t>
      </w:r>
      <w:r w:rsidRPr="00042297">
        <w:rPr>
          <w:rFonts w:eastAsia="ＭＳ 明朝" w:hint="eastAsia"/>
          <w:lang w:eastAsia="ja-JP"/>
        </w:rPr>
        <w:t xml:space="preserve">- </w:t>
      </w:r>
      <w:r w:rsidRPr="00042297">
        <w:rPr>
          <w:rFonts w:eastAsia="ＭＳ 明朝"/>
        </w:rPr>
        <w:t>256</w:t>
      </w:r>
      <w:r w:rsidRPr="00042297">
        <w:rPr>
          <w:rFonts w:eastAsia="ＭＳ 明朝" w:hint="eastAsia"/>
          <w:lang w:eastAsia="ja-JP"/>
        </w:rPr>
        <w:t>}</w:t>
      </w:r>
      <w:r w:rsidRPr="00042297">
        <w:rPr>
          <w:rFonts w:eastAsia="ＭＳ 明朝"/>
        </w:rPr>
        <w:t xml:space="preserve"> </w:t>
      </w:r>
      <w:r w:rsidRPr="00042297">
        <w:rPr>
          <w:rFonts w:eastAsia="ＭＳ 明朝" w:hint="eastAsia"/>
          <w:lang w:eastAsia="ja-JP"/>
        </w:rPr>
        <w:t>and {257-512} are</w:t>
      </w:r>
      <w:r w:rsidRPr="00042297">
        <w:rPr>
          <w:rFonts w:eastAsia="ＭＳ 明朝"/>
        </w:rPr>
        <w:t xml:space="preserve"> reserved </w:t>
      </w:r>
      <w:r w:rsidRPr="00042297">
        <w:rPr>
          <w:rFonts w:eastAsia="ＭＳ 明朝" w:hint="eastAsia"/>
          <w:lang w:eastAsia="ja-JP"/>
        </w:rPr>
        <w:t xml:space="preserve">as band number for NR new bands in FR1 and FR2, respectively. A band number will be </w:t>
      </w:r>
      <w:r w:rsidRPr="00042297">
        <w:rPr>
          <w:rFonts w:eastAsia="ＭＳ 明朝"/>
        </w:rPr>
        <w:t xml:space="preserve">assigned </w:t>
      </w:r>
      <w:r w:rsidRPr="00042297">
        <w:rPr>
          <w:rFonts w:eastAsia="ＭＳ 明朝" w:hint="eastAsia"/>
          <w:lang w:eastAsia="ja-JP"/>
        </w:rPr>
        <w:t xml:space="preserve">to a new frequency range </w:t>
      </w:r>
      <w:r w:rsidRPr="00042297">
        <w:rPr>
          <w:rFonts w:eastAsia="ＭＳ 明朝"/>
        </w:rPr>
        <w:t xml:space="preserve">on a “first come first served” basis </w:t>
      </w:r>
      <w:r w:rsidRPr="00042297">
        <w:rPr>
          <w:rFonts w:eastAsia="ＭＳ 明朝" w:hint="eastAsia"/>
          <w:lang w:eastAsia="ja-JP"/>
        </w:rPr>
        <w:t>from the</w:t>
      </w:r>
      <w:r w:rsidRPr="00042297">
        <w:rPr>
          <w:rFonts w:eastAsia="ＭＳ 明朝"/>
        </w:rPr>
        <w:t xml:space="preserve"> reserved frequency range</w:t>
      </w:r>
      <w:r w:rsidRPr="00042297">
        <w:rPr>
          <w:rFonts w:eastAsia="ＭＳ 明朝" w:hint="eastAsia"/>
          <w:lang w:eastAsia="ja-JP"/>
        </w:rPr>
        <w:t xml:space="preserve">. During Rel.15 NR WI, 3 bands in FR1 and 4 bands in FR2 were defined as NR new bands considering the spectrum allocation plan in each region/country as shown in Fig. </w:t>
      </w:r>
      <w:r w:rsidR="00802B73" w:rsidRPr="00042297">
        <w:rPr>
          <w:rFonts w:eastAsia="ＭＳ 明朝" w:hint="eastAsia"/>
          <w:lang w:eastAsia="ja-JP"/>
        </w:rPr>
        <w:t>8</w:t>
      </w:r>
      <w:r w:rsidRPr="00042297">
        <w:rPr>
          <w:rFonts w:eastAsia="ＭＳ 明朝" w:hint="eastAsia"/>
          <w:lang w:eastAsia="ja-JP"/>
        </w:rPr>
        <w:t xml:space="preserve">. </w:t>
      </w:r>
      <w:r w:rsidR="00DA3957">
        <w:rPr>
          <w:rFonts w:eastAsia="ＭＳ 明朝" w:hint="eastAsia"/>
          <w:lang w:eastAsia="ja-JP"/>
        </w:rPr>
        <w:t>In addition, some LTE bands were defined as LTE refarming band, and uplink frequencies of some LTE bands were defined as SUL</w:t>
      </w:r>
      <w:r w:rsidR="007C4208">
        <w:rPr>
          <w:rFonts w:eastAsia="ＭＳ 明朝" w:hint="eastAsia"/>
          <w:lang w:eastAsia="ja-JP"/>
        </w:rPr>
        <w:t>/SDL</w:t>
      </w:r>
      <w:r w:rsidR="00DA3957">
        <w:rPr>
          <w:rFonts w:eastAsia="ＭＳ 明朝" w:hint="eastAsia"/>
          <w:lang w:eastAsia="ja-JP"/>
        </w:rPr>
        <w:t xml:space="preserve"> band. All NR bands specified in this WI are summarized in Table 2. </w:t>
      </w:r>
      <w:r w:rsidR="00121F4C" w:rsidRPr="00042297">
        <w:rPr>
          <w:rFonts w:eastAsia="ＭＳ 明朝" w:hint="eastAsia"/>
          <w:lang w:eastAsia="ja-JP"/>
        </w:rPr>
        <w:t xml:space="preserve">Especially for above new NR bands which have wider bandwidth than LTE, wider </w:t>
      </w:r>
      <w:r w:rsidRPr="00042297">
        <w:rPr>
          <w:rFonts w:eastAsia="ＭＳ 明朝" w:hint="eastAsia"/>
          <w:lang w:eastAsia="ja-JP"/>
        </w:rPr>
        <w:t xml:space="preserve">channel </w:t>
      </w:r>
      <w:r w:rsidR="00121F4C" w:rsidRPr="00042297">
        <w:rPr>
          <w:rFonts w:eastAsia="ＭＳ 明朝"/>
          <w:lang w:eastAsia="ja-JP"/>
        </w:rPr>
        <w:t>bandwidth</w:t>
      </w:r>
      <w:r w:rsidR="00121F4C" w:rsidRPr="00042297">
        <w:rPr>
          <w:rFonts w:eastAsia="ＭＳ 明朝" w:hint="eastAsia"/>
          <w:lang w:eastAsia="ja-JP"/>
        </w:rPr>
        <w:t>s</w:t>
      </w:r>
      <w:r w:rsidRPr="00042297">
        <w:rPr>
          <w:rFonts w:eastAsia="ＭＳ 明朝" w:hint="eastAsia"/>
          <w:lang w:eastAsia="ja-JP"/>
        </w:rPr>
        <w:t xml:space="preserve">, i.e. 100MHz in FR1 and 400MHz in FR2 at </w:t>
      </w:r>
      <w:r w:rsidR="00121F4C" w:rsidRPr="00042297">
        <w:rPr>
          <w:rFonts w:eastAsia="ＭＳ 明朝"/>
          <w:lang w:eastAsia="ja-JP"/>
        </w:rPr>
        <w:t>maximum</w:t>
      </w:r>
      <w:r w:rsidR="00121F4C" w:rsidRPr="00042297">
        <w:rPr>
          <w:rFonts w:eastAsia="ＭＳ 明朝" w:hint="eastAsia"/>
          <w:lang w:eastAsia="ja-JP"/>
        </w:rPr>
        <w:t>,</w:t>
      </w:r>
      <w:r w:rsidRPr="00042297">
        <w:rPr>
          <w:rFonts w:eastAsia="ＭＳ 明朝" w:hint="eastAsia"/>
          <w:lang w:eastAsia="ja-JP"/>
        </w:rPr>
        <w:t xml:space="preserve"> were defined </w:t>
      </w:r>
      <w:r w:rsidR="00121F4C" w:rsidRPr="00042297">
        <w:rPr>
          <w:rFonts w:eastAsia="ＭＳ 明朝" w:hint="eastAsia"/>
          <w:lang w:eastAsia="ja-JP"/>
        </w:rPr>
        <w:t xml:space="preserve">to improve the spectrum efficiency and reduce the number of component carriers in </w:t>
      </w:r>
      <w:r w:rsidR="00776C56" w:rsidRPr="00042297">
        <w:rPr>
          <w:rFonts w:eastAsia="ＭＳ 明朝" w:hint="eastAsia"/>
          <w:lang w:eastAsia="ja-JP"/>
        </w:rPr>
        <w:t xml:space="preserve">case of </w:t>
      </w:r>
      <w:r w:rsidR="00121F4C" w:rsidRPr="00042297">
        <w:rPr>
          <w:rFonts w:eastAsia="ＭＳ 明朝" w:hint="eastAsia"/>
          <w:lang w:eastAsia="ja-JP"/>
        </w:rPr>
        <w:t xml:space="preserve">NR CA </w:t>
      </w:r>
      <w:r w:rsidR="00121F4C" w:rsidRPr="00042297">
        <w:rPr>
          <w:rFonts w:eastAsia="ＭＳ 明朝"/>
          <w:lang w:eastAsia="ja-JP"/>
        </w:rPr>
        <w:t>operation</w:t>
      </w:r>
      <w:r w:rsidRPr="00042297">
        <w:rPr>
          <w:rFonts w:eastAsia="ＭＳ 明朝" w:hint="eastAsia"/>
          <w:lang w:eastAsia="ja-JP"/>
        </w:rPr>
        <w:t>.</w:t>
      </w:r>
      <w:r w:rsidR="00121F4C" w:rsidRPr="00042297">
        <w:rPr>
          <w:rFonts w:eastAsia="ＭＳ 明朝" w:hint="eastAsia"/>
          <w:lang w:eastAsia="ja-JP"/>
        </w:rPr>
        <w:t xml:space="preserve"> </w:t>
      </w:r>
      <w:r w:rsidR="00FB0390" w:rsidRPr="00042297">
        <w:rPr>
          <w:rFonts w:eastAsia="ＭＳ 明朝" w:hint="eastAsia"/>
          <w:lang w:eastAsia="ja-JP"/>
        </w:rPr>
        <w:t>In addition, t</w:t>
      </w:r>
      <w:r w:rsidRPr="00042297">
        <w:rPr>
          <w:rFonts w:eastAsia="ＭＳ 明朝" w:hint="eastAsia"/>
          <w:lang w:eastAsia="ja-JP"/>
        </w:rPr>
        <w:t>he RF requirements for NR bands and band combinations of EN-DC and NR CA were developed based on the market demands.</w:t>
      </w:r>
    </w:p>
    <w:p w14:paraId="5A275AEB" w14:textId="07148A3E" w:rsidR="00177749" w:rsidRPr="00042297" w:rsidRDefault="007C4208" w:rsidP="00177749">
      <w:pPr>
        <w:spacing w:after="0"/>
        <w:jc w:val="center"/>
        <w:rPr>
          <w:rFonts w:eastAsia="ＭＳ 明朝"/>
          <w:lang w:eastAsia="ja-JP"/>
        </w:rPr>
      </w:pPr>
      <w:r w:rsidRPr="007C4208">
        <w:rPr>
          <w:rFonts w:eastAsia="ＭＳ 明朝"/>
          <w:noProof/>
          <w:lang w:val="en-US" w:eastAsia="ja-JP"/>
        </w:rPr>
        <w:drawing>
          <wp:inline distT="0" distB="0" distL="0" distR="0" wp14:anchorId="3836A613" wp14:editId="489C6306">
            <wp:extent cx="6120130" cy="120738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0130" cy="1207382"/>
                    </a:xfrm>
                    <a:prstGeom prst="rect">
                      <a:avLst/>
                    </a:prstGeom>
                    <a:noFill/>
                    <a:ln>
                      <a:noFill/>
                    </a:ln>
                  </pic:spPr>
                </pic:pic>
              </a:graphicData>
            </a:graphic>
          </wp:inline>
        </w:drawing>
      </w:r>
    </w:p>
    <w:p w14:paraId="32D7C981" w14:textId="3A0823AC" w:rsidR="00243A5B" w:rsidRPr="00042297" w:rsidRDefault="00177749" w:rsidP="00042297">
      <w:pPr>
        <w:spacing w:after="0"/>
        <w:jc w:val="center"/>
        <w:rPr>
          <w:rFonts w:eastAsia="ＭＳ 明朝"/>
          <w:lang w:eastAsia="ja-JP"/>
        </w:rPr>
      </w:pPr>
      <w:r w:rsidRPr="00042297">
        <w:rPr>
          <w:rFonts w:eastAsia="ＭＳ 明朝" w:hint="eastAsia"/>
          <w:lang w:eastAsia="ja-JP"/>
        </w:rPr>
        <w:t xml:space="preserve">Figure </w:t>
      </w:r>
      <w:r w:rsidR="00802B73" w:rsidRPr="00042297">
        <w:rPr>
          <w:rFonts w:eastAsia="ＭＳ 明朝" w:hint="eastAsia"/>
          <w:lang w:eastAsia="ja-JP"/>
        </w:rPr>
        <w:t>8</w:t>
      </w:r>
      <w:r w:rsidRPr="00042297">
        <w:rPr>
          <w:rFonts w:eastAsia="ＭＳ 明朝" w:hint="eastAsia"/>
          <w:lang w:eastAsia="ja-JP"/>
        </w:rPr>
        <w:t>: New NR bands in FR1 and FR2 in Rel.15 NR</w:t>
      </w:r>
    </w:p>
    <w:p w14:paraId="1B5A356E" w14:textId="77777777" w:rsidR="00802B73" w:rsidRDefault="00802B73" w:rsidP="00A65273">
      <w:pPr>
        <w:spacing w:after="0"/>
        <w:rPr>
          <w:rFonts w:eastAsia="ＭＳ 明朝"/>
          <w:lang w:eastAsia="ja-JP"/>
        </w:rPr>
      </w:pPr>
    </w:p>
    <w:p w14:paraId="6EC06F16" w14:textId="77777777" w:rsidR="00DA3957" w:rsidRDefault="00DA3957" w:rsidP="00DA3957">
      <w:pPr>
        <w:spacing w:after="0"/>
        <w:jc w:val="center"/>
        <w:rPr>
          <w:rFonts w:eastAsia="ＭＳ 明朝"/>
          <w:lang w:eastAsia="ja-JP"/>
        </w:rPr>
      </w:pPr>
      <w:r>
        <w:rPr>
          <w:rFonts w:eastAsia="ＭＳ 明朝" w:hint="eastAsia"/>
          <w:lang w:eastAsia="ja-JP"/>
        </w:rPr>
        <w:t>Table 2</w:t>
      </w:r>
      <w:r w:rsidRPr="00042297">
        <w:rPr>
          <w:rFonts w:eastAsia="ＭＳ 明朝" w:hint="eastAsia"/>
          <w:lang w:eastAsia="ja-JP"/>
        </w:rPr>
        <w:t xml:space="preserve"> </w:t>
      </w:r>
      <w:r>
        <w:rPr>
          <w:rFonts w:eastAsia="ＭＳ 明朝" w:hint="eastAsia"/>
          <w:lang w:eastAsia="ja-JP"/>
        </w:rPr>
        <w:t>NR bands specified in this WI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2685"/>
        <w:gridCol w:w="2729"/>
        <w:gridCol w:w="2181"/>
      </w:tblGrid>
      <w:tr w:rsidR="002B50EA" w:rsidRPr="002B50EA" w14:paraId="7D05985F" w14:textId="77777777" w:rsidTr="002B50EA">
        <w:tc>
          <w:tcPr>
            <w:tcW w:w="2551" w:type="dxa"/>
            <w:shd w:val="clear" w:color="auto" w:fill="auto"/>
            <w:vAlign w:val="center"/>
          </w:tcPr>
          <w:p w14:paraId="67728CAF" w14:textId="77777777" w:rsidR="002B50EA" w:rsidRPr="00112F60"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112F60">
              <w:rPr>
                <w:rFonts w:eastAsia="ＭＳ 明朝"/>
                <w:kern w:val="2"/>
                <w:lang w:val="en-US" w:eastAsia="ja-JP"/>
              </w:rPr>
              <w:t>NR operating band</w:t>
            </w:r>
          </w:p>
        </w:tc>
        <w:tc>
          <w:tcPr>
            <w:tcW w:w="3061" w:type="dxa"/>
            <w:shd w:val="clear" w:color="auto" w:fill="auto"/>
            <w:vAlign w:val="center"/>
          </w:tcPr>
          <w:p w14:paraId="308C12C8" w14:textId="77777777" w:rsidR="002B50EA" w:rsidRPr="00112F60"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112F60">
              <w:rPr>
                <w:rFonts w:eastAsia="ＭＳ 明朝"/>
                <w:kern w:val="2"/>
                <w:lang w:val="en-US" w:eastAsia="ja-JP"/>
              </w:rPr>
              <w:t>Uplink (UL) operating band</w:t>
            </w:r>
          </w:p>
        </w:tc>
        <w:tc>
          <w:tcPr>
            <w:tcW w:w="3118" w:type="dxa"/>
            <w:shd w:val="clear" w:color="auto" w:fill="auto"/>
            <w:vAlign w:val="center"/>
          </w:tcPr>
          <w:p w14:paraId="08B94A24" w14:textId="77777777" w:rsidR="002B50EA" w:rsidRPr="00112F60"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112F60">
              <w:rPr>
                <w:rFonts w:eastAsia="ＭＳ 明朝"/>
                <w:kern w:val="2"/>
                <w:lang w:val="en-US" w:eastAsia="ja-JP"/>
              </w:rPr>
              <w:t>Downlink (DL) operating band</w:t>
            </w:r>
          </w:p>
        </w:tc>
        <w:tc>
          <w:tcPr>
            <w:tcW w:w="2494" w:type="dxa"/>
            <w:shd w:val="clear" w:color="auto" w:fill="auto"/>
            <w:vAlign w:val="center"/>
          </w:tcPr>
          <w:p w14:paraId="475E057E" w14:textId="77777777" w:rsidR="002B50EA" w:rsidRPr="00112F60"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112F60">
              <w:rPr>
                <w:rFonts w:eastAsia="ＭＳ 明朝"/>
                <w:kern w:val="2"/>
                <w:lang w:val="en-US" w:eastAsia="ja-JP"/>
              </w:rPr>
              <w:t>Duplex Mode</w:t>
            </w:r>
          </w:p>
        </w:tc>
      </w:tr>
      <w:tr w:rsidR="002B50EA" w:rsidRPr="002B50EA" w14:paraId="087BC6DF" w14:textId="77777777" w:rsidTr="00112F60">
        <w:tc>
          <w:tcPr>
            <w:tcW w:w="2551" w:type="dxa"/>
            <w:shd w:val="clear" w:color="auto" w:fill="auto"/>
            <w:vAlign w:val="center"/>
          </w:tcPr>
          <w:p w14:paraId="5AB3806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n1</w:t>
            </w:r>
          </w:p>
        </w:tc>
        <w:tc>
          <w:tcPr>
            <w:tcW w:w="3061" w:type="dxa"/>
            <w:shd w:val="clear" w:color="auto" w:fill="auto"/>
            <w:vAlign w:val="center"/>
          </w:tcPr>
          <w:p w14:paraId="3351CE0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1920 MHz – 1980 MHz</w:t>
            </w:r>
          </w:p>
        </w:tc>
        <w:tc>
          <w:tcPr>
            <w:tcW w:w="3118" w:type="dxa"/>
            <w:shd w:val="clear" w:color="auto" w:fill="auto"/>
            <w:vAlign w:val="center"/>
          </w:tcPr>
          <w:p w14:paraId="645AB25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2110 MHz – 2170 MHz</w:t>
            </w:r>
          </w:p>
        </w:tc>
        <w:tc>
          <w:tcPr>
            <w:tcW w:w="2494" w:type="dxa"/>
            <w:shd w:val="clear" w:color="auto" w:fill="auto"/>
            <w:vAlign w:val="center"/>
          </w:tcPr>
          <w:p w14:paraId="0679C4B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437579FE" w14:textId="77777777" w:rsidTr="00112F60">
        <w:tc>
          <w:tcPr>
            <w:tcW w:w="2551" w:type="dxa"/>
            <w:shd w:val="clear" w:color="auto" w:fill="auto"/>
            <w:vAlign w:val="center"/>
          </w:tcPr>
          <w:p w14:paraId="0F89033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w:t>
            </w:r>
          </w:p>
        </w:tc>
        <w:tc>
          <w:tcPr>
            <w:tcW w:w="3061" w:type="dxa"/>
            <w:shd w:val="clear" w:color="auto" w:fill="auto"/>
            <w:vAlign w:val="center"/>
          </w:tcPr>
          <w:p w14:paraId="164C791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1850 MHz – 1910 MHz</w:t>
            </w:r>
          </w:p>
        </w:tc>
        <w:tc>
          <w:tcPr>
            <w:tcW w:w="3118" w:type="dxa"/>
            <w:shd w:val="clear" w:color="auto" w:fill="auto"/>
            <w:vAlign w:val="center"/>
          </w:tcPr>
          <w:p w14:paraId="0ECF599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1930 MHz – 1990 MHz</w:t>
            </w:r>
          </w:p>
        </w:tc>
        <w:tc>
          <w:tcPr>
            <w:tcW w:w="2494" w:type="dxa"/>
            <w:shd w:val="clear" w:color="auto" w:fill="auto"/>
            <w:vAlign w:val="center"/>
          </w:tcPr>
          <w:p w14:paraId="43AC48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011B9AC4" w14:textId="77777777" w:rsidTr="00112F60">
        <w:tc>
          <w:tcPr>
            <w:tcW w:w="2551" w:type="dxa"/>
            <w:shd w:val="clear" w:color="auto" w:fill="auto"/>
            <w:vAlign w:val="center"/>
          </w:tcPr>
          <w:p w14:paraId="0CD5E85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n3</w:t>
            </w:r>
          </w:p>
        </w:tc>
        <w:tc>
          <w:tcPr>
            <w:tcW w:w="3061" w:type="dxa"/>
            <w:shd w:val="clear" w:color="auto" w:fill="auto"/>
            <w:vAlign w:val="center"/>
          </w:tcPr>
          <w:p w14:paraId="053EBD4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1710 MHz – 1785 MHz</w:t>
            </w:r>
          </w:p>
        </w:tc>
        <w:tc>
          <w:tcPr>
            <w:tcW w:w="3118" w:type="dxa"/>
            <w:shd w:val="clear" w:color="auto" w:fill="auto"/>
            <w:vAlign w:val="center"/>
          </w:tcPr>
          <w:p w14:paraId="52F1043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1805 MHz – 1880 MHz</w:t>
            </w:r>
          </w:p>
        </w:tc>
        <w:tc>
          <w:tcPr>
            <w:tcW w:w="2494" w:type="dxa"/>
            <w:shd w:val="clear" w:color="auto" w:fill="auto"/>
            <w:vAlign w:val="center"/>
          </w:tcPr>
          <w:p w14:paraId="033AC81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630AE369" w14:textId="77777777" w:rsidTr="00112F60">
        <w:tc>
          <w:tcPr>
            <w:tcW w:w="2551" w:type="dxa"/>
            <w:shd w:val="clear" w:color="auto" w:fill="auto"/>
            <w:vAlign w:val="center"/>
          </w:tcPr>
          <w:p w14:paraId="1B0CF459"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n5</w:t>
            </w:r>
          </w:p>
        </w:tc>
        <w:tc>
          <w:tcPr>
            <w:tcW w:w="3061" w:type="dxa"/>
            <w:shd w:val="clear" w:color="auto" w:fill="auto"/>
            <w:vAlign w:val="center"/>
          </w:tcPr>
          <w:p w14:paraId="5B06CC1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824 MHz – 849 MHz</w:t>
            </w:r>
          </w:p>
        </w:tc>
        <w:tc>
          <w:tcPr>
            <w:tcW w:w="3118" w:type="dxa"/>
            <w:shd w:val="clear" w:color="auto" w:fill="auto"/>
            <w:vAlign w:val="center"/>
          </w:tcPr>
          <w:p w14:paraId="2ECFC21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869 MHz – 894 MHz</w:t>
            </w:r>
          </w:p>
        </w:tc>
        <w:tc>
          <w:tcPr>
            <w:tcW w:w="2494" w:type="dxa"/>
            <w:shd w:val="clear" w:color="auto" w:fill="auto"/>
            <w:vAlign w:val="center"/>
          </w:tcPr>
          <w:p w14:paraId="7356C68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3B22AAE5" w14:textId="77777777" w:rsidTr="00112F60">
        <w:tc>
          <w:tcPr>
            <w:tcW w:w="2551" w:type="dxa"/>
            <w:shd w:val="clear" w:color="auto" w:fill="auto"/>
            <w:vAlign w:val="center"/>
          </w:tcPr>
          <w:p w14:paraId="33C3202B"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w:t>
            </w:r>
          </w:p>
        </w:tc>
        <w:tc>
          <w:tcPr>
            <w:tcW w:w="3061" w:type="dxa"/>
            <w:shd w:val="clear" w:color="auto" w:fill="auto"/>
            <w:vAlign w:val="center"/>
          </w:tcPr>
          <w:p w14:paraId="5FB5D01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2500 MHz – 2570 MHz</w:t>
            </w:r>
          </w:p>
        </w:tc>
        <w:tc>
          <w:tcPr>
            <w:tcW w:w="3118" w:type="dxa"/>
            <w:shd w:val="clear" w:color="auto" w:fill="auto"/>
            <w:vAlign w:val="center"/>
          </w:tcPr>
          <w:p w14:paraId="5CFDAEB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2620 MHz – 2690 MHz</w:t>
            </w:r>
          </w:p>
        </w:tc>
        <w:tc>
          <w:tcPr>
            <w:tcW w:w="2494" w:type="dxa"/>
            <w:shd w:val="clear" w:color="auto" w:fill="auto"/>
            <w:vAlign w:val="center"/>
          </w:tcPr>
          <w:p w14:paraId="0B25906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07B1C56E" w14:textId="77777777" w:rsidTr="00112F60">
        <w:tc>
          <w:tcPr>
            <w:tcW w:w="2551" w:type="dxa"/>
            <w:shd w:val="clear" w:color="auto" w:fill="auto"/>
            <w:vAlign w:val="center"/>
          </w:tcPr>
          <w:p w14:paraId="3C02F25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w:t>
            </w:r>
          </w:p>
        </w:tc>
        <w:tc>
          <w:tcPr>
            <w:tcW w:w="3061" w:type="dxa"/>
            <w:shd w:val="clear" w:color="auto" w:fill="auto"/>
            <w:vAlign w:val="center"/>
          </w:tcPr>
          <w:p w14:paraId="5818346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880 MHz – 915 MHz</w:t>
            </w:r>
          </w:p>
        </w:tc>
        <w:tc>
          <w:tcPr>
            <w:tcW w:w="3118" w:type="dxa"/>
            <w:shd w:val="clear" w:color="auto" w:fill="auto"/>
            <w:vAlign w:val="center"/>
          </w:tcPr>
          <w:p w14:paraId="339EEE6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925 MHz – 960 MHz</w:t>
            </w:r>
          </w:p>
        </w:tc>
        <w:tc>
          <w:tcPr>
            <w:tcW w:w="2494" w:type="dxa"/>
            <w:shd w:val="clear" w:color="auto" w:fill="auto"/>
            <w:vAlign w:val="center"/>
          </w:tcPr>
          <w:p w14:paraId="732C5B2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74D83612" w14:textId="77777777" w:rsidTr="00112F60">
        <w:tc>
          <w:tcPr>
            <w:tcW w:w="2551" w:type="dxa"/>
            <w:shd w:val="clear" w:color="auto" w:fill="auto"/>
            <w:vAlign w:val="center"/>
          </w:tcPr>
          <w:p w14:paraId="49EFD3EB"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n12</w:t>
            </w:r>
          </w:p>
        </w:tc>
        <w:tc>
          <w:tcPr>
            <w:tcW w:w="3061" w:type="dxa"/>
            <w:shd w:val="clear" w:color="auto" w:fill="auto"/>
            <w:vAlign w:val="center"/>
          </w:tcPr>
          <w:p w14:paraId="10A1B8B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699 MHz – 716 MHz</w:t>
            </w:r>
          </w:p>
        </w:tc>
        <w:tc>
          <w:tcPr>
            <w:tcW w:w="3118" w:type="dxa"/>
            <w:shd w:val="clear" w:color="auto" w:fill="auto"/>
            <w:vAlign w:val="center"/>
          </w:tcPr>
          <w:p w14:paraId="2738E06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729 MHz – 746 MHz</w:t>
            </w:r>
          </w:p>
        </w:tc>
        <w:tc>
          <w:tcPr>
            <w:tcW w:w="2494" w:type="dxa"/>
            <w:shd w:val="clear" w:color="auto" w:fill="auto"/>
            <w:vAlign w:val="center"/>
          </w:tcPr>
          <w:p w14:paraId="4C04F28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1D1BD71F" w14:textId="77777777" w:rsidTr="00112F60">
        <w:tc>
          <w:tcPr>
            <w:tcW w:w="2551" w:type="dxa"/>
            <w:shd w:val="clear" w:color="auto" w:fill="auto"/>
            <w:vAlign w:val="center"/>
          </w:tcPr>
          <w:p w14:paraId="259F505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n20</w:t>
            </w:r>
          </w:p>
        </w:tc>
        <w:tc>
          <w:tcPr>
            <w:tcW w:w="3061" w:type="dxa"/>
            <w:shd w:val="clear" w:color="auto" w:fill="auto"/>
            <w:vAlign w:val="center"/>
          </w:tcPr>
          <w:p w14:paraId="6BDAFB7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832 MHz – 862 MHz</w:t>
            </w:r>
          </w:p>
        </w:tc>
        <w:tc>
          <w:tcPr>
            <w:tcW w:w="3118" w:type="dxa"/>
            <w:shd w:val="clear" w:color="auto" w:fill="auto"/>
            <w:vAlign w:val="center"/>
          </w:tcPr>
          <w:p w14:paraId="4AEEE65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791 MHz – 821 MHz</w:t>
            </w:r>
          </w:p>
        </w:tc>
        <w:tc>
          <w:tcPr>
            <w:tcW w:w="2494" w:type="dxa"/>
            <w:shd w:val="clear" w:color="auto" w:fill="auto"/>
            <w:vAlign w:val="center"/>
          </w:tcPr>
          <w:p w14:paraId="4A07823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6D1BDF20" w14:textId="77777777" w:rsidTr="00112F60">
        <w:tc>
          <w:tcPr>
            <w:tcW w:w="2551" w:type="dxa"/>
            <w:shd w:val="clear" w:color="auto" w:fill="auto"/>
            <w:vAlign w:val="center"/>
          </w:tcPr>
          <w:p w14:paraId="501870E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n25</w:t>
            </w:r>
          </w:p>
        </w:tc>
        <w:tc>
          <w:tcPr>
            <w:tcW w:w="3061" w:type="dxa"/>
            <w:shd w:val="clear" w:color="auto" w:fill="auto"/>
            <w:vAlign w:val="center"/>
          </w:tcPr>
          <w:p w14:paraId="54AFB03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1850 MHz – 1915 MHz</w:t>
            </w:r>
          </w:p>
        </w:tc>
        <w:tc>
          <w:tcPr>
            <w:tcW w:w="3118" w:type="dxa"/>
            <w:shd w:val="clear" w:color="auto" w:fill="auto"/>
            <w:vAlign w:val="center"/>
          </w:tcPr>
          <w:p w14:paraId="73093D6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1930 MHz – 1995 MHz</w:t>
            </w:r>
          </w:p>
        </w:tc>
        <w:tc>
          <w:tcPr>
            <w:tcW w:w="2494" w:type="dxa"/>
            <w:shd w:val="clear" w:color="auto" w:fill="auto"/>
            <w:vAlign w:val="center"/>
          </w:tcPr>
          <w:p w14:paraId="44863E9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6F6ADC30" w14:textId="77777777" w:rsidTr="00112F60">
        <w:tc>
          <w:tcPr>
            <w:tcW w:w="2551" w:type="dxa"/>
            <w:shd w:val="clear" w:color="auto" w:fill="auto"/>
            <w:vAlign w:val="center"/>
          </w:tcPr>
          <w:p w14:paraId="614BB84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n28</w:t>
            </w:r>
          </w:p>
        </w:tc>
        <w:tc>
          <w:tcPr>
            <w:tcW w:w="3061" w:type="dxa"/>
            <w:shd w:val="clear" w:color="auto" w:fill="auto"/>
            <w:vAlign w:val="center"/>
          </w:tcPr>
          <w:p w14:paraId="30E933C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703 MHz – 748 MHz</w:t>
            </w:r>
          </w:p>
        </w:tc>
        <w:tc>
          <w:tcPr>
            <w:tcW w:w="3118" w:type="dxa"/>
            <w:shd w:val="clear" w:color="auto" w:fill="auto"/>
            <w:vAlign w:val="center"/>
          </w:tcPr>
          <w:p w14:paraId="7D73B3F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758 MHz – 803 MHz</w:t>
            </w:r>
          </w:p>
        </w:tc>
        <w:tc>
          <w:tcPr>
            <w:tcW w:w="2494" w:type="dxa"/>
            <w:shd w:val="clear" w:color="auto" w:fill="auto"/>
            <w:vAlign w:val="center"/>
          </w:tcPr>
          <w:p w14:paraId="5ACC6C7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27061F5C" w14:textId="77777777" w:rsidTr="00112F60">
        <w:tc>
          <w:tcPr>
            <w:tcW w:w="2551" w:type="dxa"/>
            <w:shd w:val="clear" w:color="auto" w:fill="auto"/>
            <w:vAlign w:val="center"/>
          </w:tcPr>
          <w:p w14:paraId="718E030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n34</w:t>
            </w:r>
          </w:p>
        </w:tc>
        <w:tc>
          <w:tcPr>
            <w:tcW w:w="3061" w:type="dxa"/>
            <w:shd w:val="clear" w:color="auto" w:fill="auto"/>
            <w:vAlign w:val="center"/>
          </w:tcPr>
          <w:p w14:paraId="70177C2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2010 MHz – 2025 MHz</w:t>
            </w:r>
          </w:p>
        </w:tc>
        <w:tc>
          <w:tcPr>
            <w:tcW w:w="3118" w:type="dxa"/>
            <w:shd w:val="clear" w:color="auto" w:fill="auto"/>
            <w:vAlign w:val="center"/>
          </w:tcPr>
          <w:p w14:paraId="50030F8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2010 MHz – 2025 MHz</w:t>
            </w:r>
          </w:p>
        </w:tc>
        <w:tc>
          <w:tcPr>
            <w:tcW w:w="2494" w:type="dxa"/>
            <w:shd w:val="clear" w:color="auto" w:fill="auto"/>
            <w:vAlign w:val="center"/>
          </w:tcPr>
          <w:p w14:paraId="207797C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13800E10" w14:textId="77777777" w:rsidTr="00112F60">
        <w:tc>
          <w:tcPr>
            <w:tcW w:w="2551" w:type="dxa"/>
            <w:shd w:val="clear" w:color="auto" w:fill="auto"/>
            <w:vAlign w:val="center"/>
          </w:tcPr>
          <w:p w14:paraId="30EDC82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n38</w:t>
            </w:r>
          </w:p>
        </w:tc>
        <w:tc>
          <w:tcPr>
            <w:tcW w:w="3061" w:type="dxa"/>
            <w:shd w:val="clear" w:color="auto" w:fill="auto"/>
            <w:vAlign w:val="center"/>
          </w:tcPr>
          <w:p w14:paraId="2D23DE01"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2570 MHz – 2620 MHz</w:t>
            </w:r>
          </w:p>
        </w:tc>
        <w:tc>
          <w:tcPr>
            <w:tcW w:w="3118" w:type="dxa"/>
            <w:shd w:val="clear" w:color="auto" w:fill="auto"/>
            <w:vAlign w:val="center"/>
          </w:tcPr>
          <w:p w14:paraId="5408866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2570 MHz – 2620 MHz</w:t>
            </w:r>
          </w:p>
        </w:tc>
        <w:tc>
          <w:tcPr>
            <w:tcW w:w="2494" w:type="dxa"/>
            <w:shd w:val="clear" w:color="auto" w:fill="auto"/>
            <w:vAlign w:val="center"/>
          </w:tcPr>
          <w:p w14:paraId="661A216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05FF3405" w14:textId="77777777" w:rsidTr="00112F60">
        <w:tc>
          <w:tcPr>
            <w:tcW w:w="2551" w:type="dxa"/>
            <w:shd w:val="clear" w:color="auto" w:fill="auto"/>
            <w:vAlign w:val="center"/>
          </w:tcPr>
          <w:p w14:paraId="32A844A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n39</w:t>
            </w:r>
          </w:p>
        </w:tc>
        <w:tc>
          <w:tcPr>
            <w:tcW w:w="3061" w:type="dxa"/>
            <w:shd w:val="clear" w:color="auto" w:fill="auto"/>
            <w:vAlign w:val="center"/>
          </w:tcPr>
          <w:p w14:paraId="7C5E36B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1880 MHz – 1920 MHz</w:t>
            </w:r>
          </w:p>
        </w:tc>
        <w:tc>
          <w:tcPr>
            <w:tcW w:w="3118" w:type="dxa"/>
            <w:shd w:val="clear" w:color="auto" w:fill="auto"/>
            <w:vAlign w:val="center"/>
          </w:tcPr>
          <w:p w14:paraId="456532D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1880 MHz – 1920 MHz</w:t>
            </w:r>
          </w:p>
        </w:tc>
        <w:tc>
          <w:tcPr>
            <w:tcW w:w="2494" w:type="dxa"/>
            <w:shd w:val="clear" w:color="auto" w:fill="auto"/>
            <w:vAlign w:val="center"/>
          </w:tcPr>
          <w:p w14:paraId="565B41F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21DB7F9D" w14:textId="77777777" w:rsidTr="00112F60">
        <w:tc>
          <w:tcPr>
            <w:tcW w:w="2551" w:type="dxa"/>
            <w:shd w:val="clear" w:color="auto" w:fill="auto"/>
            <w:vAlign w:val="center"/>
          </w:tcPr>
          <w:p w14:paraId="2A7B64A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n40</w:t>
            </w:r>
          </w:p>
        </w:tc>
        <w:tc>
          <w:tcPr>
            <w:tcW w:w="3061" w:type="dxa"/>
            <w:shd w:val="clear" w:color="auto" w:fill="auto"/>
            <w:vAlign w:val="center"/>
          </w:tcPr>
          <w:p w14:paraId="5AD052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2300 MHz – 2400 MHz</w:t>
            </w:r>
          </w:p>
        </w:tc>
        <w:tc>
          <w:tcPr>
            <w:tcW w:w="3118" w:type="dxa"/>
            <w:shd w:val="clear" w:color="auto" w:fill="auto"/>
            <w:vAlign w:val="center"/>
          </w:tcPr>
          <w:p w14:paraId="0509164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2300 MHz – 2400 MHz</w:t>
            </w:r>
          </w:p>
        </w:tc>
        <w:tc>
          <w:tcPr>
            <w:tcW w:w="2494" w:type="dxa"/>
            <w:shd w:val="clear" w:color="auto" w:fill="auto"/>
            <w:vAlign w:val="center"/>
          </w:tcPr>
          <w:p w14:paraId="48A94C2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70C012CF" w14:textId="77777777" w:rsidTr="00112F60">
        <w:tc>
          <w:tcPr>
            <w:tcW w:w="2551" w:type="dxa"/>
            <w:shd w:val="clear" w:color="auto" w:fill="auto"/>
            <w:vAlign w:val="center"/>
          </w:tcPr>
          <w:p w14:paraId="7CBB5EC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n41</w:t>
            </w:r>
          </w:p>
        </w:tc>
        <w:tc>
          <w:tcPr>
            <w:tcW w:w="3061" w:type="dxa"/>
            <w:shd w:val="clear" w:color="auto" w:fill="auto"/>
            <w:vAlign w:val="center"/>
          </w:tcPr>
          <w:p w14:paraId="3B301A1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2496 MHz – 2690 MHz</w:t>
            </w:r>
          </w:p>
        </w:tc>
        <w:tc>
          <w:tcPr>
            <w:tcW w:w="3118" w:type="dxa"/>
            <w:shd w:val="clear" w:color="auto" w:fill="auto"/>
            <w:vAlign w:val="center"/>
          </w:tcPr>
          <w:p w14:paraId="3F64B7F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2496 MHz – 2690 MHz</w:t>
            </w:r>
          </w:p>
        </w:tc>
        <w:tc>
          <w:tcPr>
            <w:tcW w:w="2494" w:type="dxa"/>
            <w:shd w:val="clear" w:color="auto" w:fill="auto"/>
            <w:vAlign w:val="center"/>
          </w:tcPr>
          <w:p w14:paraId="15F19A7B"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53AA06A5" w14:textId="77777777" w:rsidTr="00112F60">
        <w:tc>
          <w:tcPr>
            <w:tcW w:w="2551" w:type="dxa"/>
            <w:shd w:val="clear" w:color="auto" w:fill="auto"/>
            <w:vAlign w:val="center"/>
          </w:tcPr>
          <w:p w14:paraId="139E7C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n51</w:t>
            </w:r>
          </w:p>
        </w:tc>
        <w:tc>
          <w:tcPr>
            <w:tcW w:w="3061" w:type="dxa"/>
            <w:shd w:val="clear" w:color="auto" w:fill="auto"/>
            <w:vAlign w:val="center"/>
          </w:tcPr>
          <w:p w14:paraId="422A3409"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1427 MHz – 1432 MHz</w:t>
            </w:r>
          </w:p>
        </w:tc>
        <w:tc>
          <w:tcPr>
            <w:tcW w:w="3118" w:type="dxa"/>
            <w:shd w:val="clear" w:color="auto" w:fill="auto"/>
            <w:vAlign w:val="center"/>
          </w:tcPr>
          <w:p w14:paraId="681B04C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1427 MHz – 1432 MHz</w:t>
            </w:r>
          </w:p>
        </w:tc>
        <w:tc>
          <w:tcPr>
            <w:tcW w:w="2494" w:type="dxa"/>
            <w:shd w:val="clear" w:color="auto" w:fill="auto"/>
            <w:vAlign w:val="center"/>
          </w:tcPr>
          <w:p w14:paraId="6F921E8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744A388A" w14:textId="77777777" w:rsidTr="00112F60">
        <w:tc>
          <w:tcPr>
            <w:tcW w:w="2551" w:type="dxa"/>
            <w:shd w:val="clear" w:color="auto" w:fill="auto"/>
            <w:vAlign w:val="center"/>
          </w:tcPr>
          <w:p w14:paraId="3CCDCD7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n66</w:t>
            </w:r>
          </w:p>
        </w:tc>
        <w:tc>
          <w:tcPr>
            <w:tcW w:w="3061" w:type="dxa"/>
            <w:shd w:val="clear" w:color="auto" w:fill="auto"/>
            <w:vAlign w:val="center"/>
          </w:tcPr>
          <w:p w14:paraId="3E50532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1710 MHz – 1780 MHz</w:t>
            </w:r>
          </w:p>
        </w:tc>
        <w:tc>
          <w:tcPr>
            <w:tcW w:w="3118" w:type="dxa"/>
            <w:shd w:val="clear" w:color="auto" w:fill="auto"/>
            <w:vAlign w:val="center"/>
          </w:tcPr>
          <w:p w14:paraId="2A92E1D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2110 MHz – 2200 MHz</w:t>
            </w:r>
          </w:p>
        </w:tc>
        <w:tc>
          <w:tcPr>
            <w:tcW w:w="2494" w:type="dxa"/>
            <w:shd w:val="clear" w:color="auto" w:fill="auto"/>
            <w:vAlign w:val="center"/>
          </w:tcPr>
          <w:p w14:paraId="5FEF242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1BC5EDFB" w14:textId="77777777" w:rsidTr="00112F60">
        <w:tc>
          <w:tcPr>
            <w:tcW w:w="2551" w:type="dxa"/>
            <w:shd w:val="clear" w:color="auto" w:fill="auto"/>
            <w:vAlign w:val="center"/>
          </w:tcPr>
          <w:p w14:paraId="5E68009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n70</w:t>
            </w:r>
          </w:p>
        </w:tc>
        <w:tc>
          <w:tcPr>
            <w:tcW w:w="3061" w:type="dxa"/>
            <w:shd w:val="clear" w:color="auto" w:fill="auto"/>
            <w:vAlign w:val="center"/>
          </w:tcPr>
          <w:p w14:paraId="56EA8D0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1695 MHz – 1710 MHz</w:t>
            </w:r>
          </w:p>
        </w:tc>
        <w:tc>
          <w:tcPr>
            <w:tcW w:w="3118" w:type="dxa"/>
            <w:shd w:val="clear" w:color="auto" w:fill="auto"/>
            <w:vAlign w:val="center"/>
          </w:tcPr>
          <w:p w14:paraId="7F30EA8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1995 MHz – 2020 MHz</w:t>
            </w:r>
          </w:p>
        </w:tc>
        <w:tc>
          <w:tcPr>
            <w:tcW w:w="2494" w:type="dxa"/>
            <w:shd w:val="clear" w:color="auto" w:fill="auto"/>
            <w:vAlign w:val="center"/>
          </w:tcPr>
          <w:p w14:paraId="12A33F7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66E20A90" w14:textId="77777777" w:rsidTr="00112F60">
        <w:tc>
          <w:tcPr>
            <w:tcW w:w="2551" w:type="dxa"/>
            <w:shd w:val="clear" w:color="auto" w:fill="auto"/>
            <w:vAlign w:val="center"/>
          </w:tcPr>
          <w:p w14:paraId="1347697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n71</w:t>
            </w:r>
          </w:p>
        </w:tc>
        <w:tc>
          <w:tcPr>
            <w:tcW w:w="3061" w:type="dxa"/>
            <w:shd w:val="clear" w:color="auto" w:fill="auto"/>
            <w:vAlign w:val="center"/>
          </w:tcPr>
          <w:p w14:paraId="35A4AA7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663 MHz – 698 MHz</w:t>
            </w:r>
          </w:p>
        </w:tc>
        <w:tc>
          <w:tcPr>
            <w:tcW w:w="3118" w:type="dxa"/>
            <w:shd w:val="clear" w:color="auto" w:fill="auto"/>
            <w:vAlign w:val="center"/>
          </w:tcPr>
          <w:p w14:paraId="092C09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617 MHz – 652 MHz</w:t>
            </w:r>
          </w:p>
        </w:tc>
        <w:tc>
          <w:tcPr>
            <w:tcW w:w="2494" w:type="dxa"/>
            <w:shd w:val="clear" w:color="auto" w:fill="auto"/>
            <w:vAlign w:val="center"/>
          </w:tcPr>
          <w:p w14:paraId="7984634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FDD</w:t>
            </w:r>
          </w:p>
        </w:tc>
      </w:tr>
      <w:tr w:rsidR="002B50EA" w:rsidRPr="002B50EA" w14:paraId="7D28DEC4" w14:textId="77777777" w:rsidTr="00112F60">
        <w:tc>
          <w:tcPr>
            <w:tcW w:w="2551" w:type="dxa"/>
            <w:shd w:val="clear" w:color="auto" w:fill="auto"/>
            <w:vAlign w:val="center"/>
          </w:tcPr>
          <w:p w14:paraId="08BC19B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n75</w:t>
            </w:r>
          </w:p>
        </w:tc>
        <w:tc>
          <w:tcPr>
            <w:tcW w:w="3061" w:type="dxa"/>
            <w:shd w:val="clear" w:color="auto" w:fill="auto"/>
            <w:vAlign w:val="center"/>
          </w:tcPr>
          <w:p w14:paraId="3334694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3118" w:type="dxa"/>
            <w:shd w:val="clear" w:color="auto" w:fill="auto"/>
            <w:vAlign w:val="center"/>
          </w:tcPr>
          <w:p w14:paraId="7CB7F87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1432 MHz – 1517 MHz</w:t>
            </w:r>
          </w:p>
        </w:tc>
        <w:tc>
          <w:tcPr>
            <w:tcW w:w="2494" w:type="dxa"/>
            <w:shd w:val="clear" w:color="auto" w:fill="auto"/>
            <w:vAlign w:val="center"/>
          </w:tcPr>
          <w:p w14:paraId="38C51E51"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SDL</w:t>
            </w:r>
          </w:p>
        </w:tc>
      </w:tr>
      <w:tr w:rsidR="002B50EA" w:rsidRPr="002B50EA" w14:paraId="0DF53D0E" w14:textId="77777777" w:rsidTr="00112F60">
        <w:tc>
          <w:tcPr>
            <w:tcW w:w="2551" w:type="dxa"/>
            <w:shd w:val="clear" w:color="auto" w:fill="auto"/>
            <w:vAlign w:val="center"/>
          </w:tcPr>
          <w:p w14:paraId="23F7012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lastRenderedPageBreak/>
              <w:t>n76</w:t>
            </w:r>
          </w:p>
        </w:tc>
        <w:tc>
          <w:tcPr>
            <w:tcW w:w="3061" w:type="dxa"/>
            <w:shd w:val="clear" w:color="auto" w:fill="auto"/>
            <w:vAlign w:val="center"/>
          </w:tcPr>
          <w:p w14:paraId="55F35FF9"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3118" w:type="dxa"/>
            <w:shd w:val="clear" w:color="auto" w:fill="auto"/>
            <w:vAlign w:val="center"/>
          </w:tcPr>
          <w:p w14:paraId="74B5BF8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1427 MHz – 1432 MHz</w:t>
            </w:r>
          </w:p>
        </w:tc>
        <w:tc>
          <w:tcPr>
            <w:tcW w:w="2494" w:type="dxa"/>
            <w:shd w:val="clear" w:color="auto" w:fill="auto"/>
            <w:vAlign w:val="center"/>
          </w:tcPr>
          <w:p w14:paraId="7B808ED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SDL</w:t>
            </w:r>
          </w:p>
        </w:tc>
      </w:tr>
      <w:tr w:rsidR="002B50EA" w:rsidRPr="002B50EA" w14:paraId="5E3A173A" w14:textId="77777777" w:rsidTr="00112F60">
        <w:tc>
          <w:tcPr>
            <w:tcW w:w="2551" w:type="dxa"/>
            <w:shd w:val="clear" w:color="auto" w:fill="auto"/>
            <w:vAlign w:val="center"/>
          </w:tcPr>
          <w:p w14:paraId="1433FF4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n77</w:t>
            </w:r>
          </w:p>
        </w:tc>
        <w:tc>
          <w:tcPr>
            <w:tcW w:w="3061" w:type="dxa"/>
            <w:shd w:val="clear" w:color="auto" w:fill="auto"/>
            <w:vAlign w:val="center"/>
          </w:tcPr>
          <w:p w14:paraId="29D6162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3300 MHz – 4200 MHz</w:t>
            </w:r>
          </w:p>
        </w:tc>
        <w:tc>
          <w:tcPr>
            <w:tcW w:w="3118" w:type="dxa"/>
            <w:shd w:val="clear" w:color="auto" w:fill="auto"/>
            <w:vAlign w:val="center"/>
          </w:tcPr>
          <w:p w14:paraId="151D70B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3300 MHz – 4200 MHz</w:t>
            </w:r>
          </w:p>
        </w:tc>
        <w:tc>
          <w:tcPr>
            <w:tcW w:w="2494" w:type="dxa"/>
            <w:shd w:val="clear" w:color="auto" w:fill="auto"/>
            <w:vAlign w:val="center"/>
          </w:tcPr>
          <w:p w14:paraId="257A41C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525EFBAF" w14:textId="77777777" w:rsidTr="00112F60">
        <w:tc>
          <w:tcPr>
            <w:tcW w:w="2551" w:type="dxa"/>
            <w:shd w:val="clear" w:color="auto" w:fill="auto"/>
            <w:vAlign w:val="center"/>
          </w:tcPr>
          <w:p w14:paraId="759A052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n78</w:t>
            </w:r>
          </w:p>
        </w:tc>
        <w:tc>
          <w:tcPr>
            <w:tcW w:w="3061" w:type="dxa"/>
            <w:shd w:val="clear" w:color="auto" w:fill="auto"/>
            <w:vAlign w:val="center"/>
          </w:tcPr>
          <w:p w14:paraId="30C4976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3300 MHz – 3800 MHz</w:t>
            </w:r>
          </w:p>
        </w:tc>
        <w:tc>
          <w:tcPr>
            <w:tcW w:w="3118" w:type="dxa"/>
            <w:shd w:val="clear" w:color="auto" w:fill="auto"/>
            <w:vAlign w:val="center"/>
          </w:tcPr>
          <w:p w14:paraId="00F0924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3300 MHz – 3800 MHz</w:t>
            </w:r>
          </w:p>
        </w:tc>
        <w:tc>
          <w:tcPr>
            <w:tcW w:w="2494" w:type="dxa"/>
            <w:shd w:val="clear" w:color="auto" w:fill="auto"/>
            <w:vAlign w:val="center"/>
          </w:tcPr>
          <w:p w14:paraId="2829459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176BA9A8" w14:textId="77777777" w:rsidTr="00112F60">
        <w:tc>
          <w:tcPr>
            <w:tcW w:w="2551" w:type="dxa"/>
            <w:shd w:val="clear" w:color="auto" w:fill="auto"/>
            <w:vAlign w:val="center"/>
          </w:tcPr>
          <w:p w14:paraId="20EA416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n79</w:t>
            </w:r>
          </w:p>
        </w:tc>
        <w:tc>
          <w:tcPr>
            <w:tcW w:w="3061" w:type="dxa"/>
            <w:shd w:val="clear" w:color="auto" w:fill="auto"/>
            <w:vAlign w:val="center"/>
          </w:tcPr>
          <w:p w14:paraId="55DBDFE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4400 MHz – 5000 MHz</w:t>
            </w:r>
          </w:p>
        </w:tc>
        <w:tc>
          <w:tcPr>
            <w:tcW w:w="3118" w:type="dxa"/>
            <w:shd w:val="clear" w:color="auto" w:fill="auto"/>
            <w:vAlign w:val="center"/>
          </w:tcPr>
          <w:p w14:paraId="6F28EEA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4400 MHz – 5000 MHz</w:t>
            </w:r>
          </w:p>
        </w:tc>
        <w:tc>
          <w:tcPr>
            <w:tcW w:w="2494" w:type="dxa"/>
            <w:shd w:val="clear" w:color="auto" w:fill="auto"/>
            <w:vAlign w:val="center"/>
          </w:tcPr>
          <w:p w14:paraId="1057E7F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6BB7F71D" w14:textId="77777777" w:rsidTr="00112F60">
        <w:tc>
          <w:tcPr>
            <w:tcW w:w="2551" w:type="dxa"/>
            <w:shd w:val="clear" w:color="auto" w:fill="auto"/>
            <w:vAlign w:val="center"/>
          </w:tcPr>
          <w:p w14:paraId="1858563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n80</w:t>
            </w:r>
          </w:p>
        </w:tc>
        <w:tc>
          <w:tcPr>
            <w:tcW w:w="3061" w:type="dxa"/>
            <w:shd w:val="clear" w:color="auto" w:fill="auto"/>
            <w:vAlign w:val="center"/>
          </w:tcPr>
          <w:p w14:paraId="0FF0611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1710 MHz – 1785 MHz</w:t>
            </w:r>
          </w:p>
        </w:tc>
        <w:tc>
          <w:tcPr>
            <w:tcW w:w="3118" w:type="dxa"/>
            <w:shd w:val="clear" w:color="auto" w:fill="auto"/>
            <w:vAlign w:val="center"/>
          </w:tcPr>
          <w:p w14:paraId="13C85791"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494" w:type="dxa"/>
            <w:shd w:val="clear" w:color="auto" w:fill="auto"/>
            <w:vAlign w:val="center"/>
          </w:tcPr>
          <w:p w14:paraId="07D4045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2B50EA" w:rsidRPr="002B50EA" w14:paraId="4A56E35F" w14:textId="77777777" w:rsidTr="00112F60">
        <w:tc>
          <w:tcPr>
            <w:tcW w:w="2551" w:type="dxa"/>
            <w:shd w:val="clear" w:color="auto" w:fill="auto"/>
            <w:vAlign w:val="center"/>
          </w:tcPr>
          <w:p w14:paraId="0B900E7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n81</w:t>
            </w:r>
          </w:p>
        </w:tc>
        <w:tc>
          <w:tcPr>
            <w:tcW w:w="3061" w:type="dxa"/>
            <w:shd w:val="clear" w:color="auto" w:fill="auto"/>
            <w:vAlign w:val="center"/>
          </w:tcPr>
          <w:p w14:paraId="3088D47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880 MHz – 915 MHz</w:t>
            </w:r>
          </w:p>
        </w:tc>
        <w:tc>
          <w:tcPr>
            <w:tcW w:w="3118" w:type="dxa"/>
            <w:shd w:val="clear" w:color="auto" w:fill="auto"/>
            <w:vAlign w:val="center"/>
          </w:tcPr>
          <w:p w14:paraId="0C4B80C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494" w:type="dxa"/>
            <w:shd w:val="clear" w:color="auto" w:fill="auto"/>
            <w:vAlign w:val="center"/>
          </w:tcPr>
          <w:p w14:paraId="4798C1F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2B50EA" w:rsidRPr="002B50EA" w14:paraId="68C4A4C6" w14:textId="77777777" w:rsidTr="00112F60">
        <w:tc>
          <w:tcPr>
            <w:tcW w:w="2551" w:type="dxa"/>
            <w:shd w:val="clear" w:color="auto" w:fill="auto"/>
            <w:vAlign w:val="center"/>
          </w:tcPr>
          <w:p w14:paraId="025D92E6"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n82</w:t>
            </w:r>
          </w:p>
        </w:tc>
        <w:tc>
          <w:tcPr>
            <w:tcW w:w="3061" w:type="dxa"/>
            <w:shd w:val="clear" w:color="auto" w:fill="auto"/>
            <w:vAlign w:val="center"/>
          </w:tcPr>
          <w:p w14:paraId="5AD93DC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832 MHz – 862 MHz</w:t>
            </w:r>
          </w:p>
        </w:tc>
        <w:tc>
          <w:tcPr>
            <w:tcW w:w="3118" w:type="dxa"/>
            <w:shd w:val="clear" w:color="auto" w:fill="auto"/>
            <w:vAlign w:val="center"/>
          </w:tcPr>
          <w:p w14:paraId="5B24967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494" w:type="dxa"/>
            <w:shd w:val="clear" w:color="auto" w:fill="auto"/>
            <w:vAlign w:val="center"/>
          </w:tcPr>
          <w:p w14:paraId="25AC945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2B50EA" w:rsidRPr="002B50EA" w14:paraId="79835437" w14:textId="77777777" w:rsidTr="00112F60">
        <w:tc>
          <w:tcPr>
            <w:tcW w:w="2551" w:type="dxa"/>
            <w:shd w:val="clear" w:color="auto" w:fill="auto"/>
            <w:vAlign w:val="center"/>
          </w:tcPr>
          <w:p w14:paraId="5AF23CD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n83</w:t>
            </w:r>
          </w:p>
        </w:tc>
        <w:tc>
          <w:tcPr>
            <w:tcW w:w="3061" w:type="dxa"/>
            <w:shd w:val="clear" w:color="auto" w:fill="auto"/>
            <w:vAlign w:val="center"/>
          </w:tcPr>
          <w:p w14:paraId="1A14AFB7"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703 MHz – 748 MHz</w:t>
            </w:r>
          </w:p>
        </w:tc>
        <w:tc>
          <w:tcPr>
            <w:tcW w:w="3118" w:type="dxa"/>
            <w:shd w:val="clear" w:color="auto" w:fill="auto"/>
            <w:vAlign w:val="center"/>
          </w:tcPr>
          <w:p w14:paraId="26A5CE6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494" w:type="dxa"/>
            <w:shd w:val="clear" w:color="auto" w:fill="auto"/>
            <w:vAlign w:val="center"/>
          </w:tcPr>
          <w:p w14:paraId="41EB4358"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2B50EA" w:rsidRPr="002B50EA" w14:paraId="364350C4" w14:textId="77777777" w:rsidTr="00112F60">
        <w:trPr>
          <w:trHeight w:val="70"/>
        </w:trPr>
        <w:tc>
          <w:tcPr>
            <w:tcW w:w="2551" w:type="dxa"/>
            <w:shd w:val="clear" w:color="auto" w:fill="auto"/>
            <w:vAlign w:val="center"/>
          </w:tcPr>
          <w:p w14:paraId="3E42CC99"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n84</w:t>
            </w:r>
          </w:p>
        </w:tc>
        <w:tc>
          <w:tcPr>
            <w:tcW w:w="3061" w:type="dxa"/>
            <w:shd w:val="clear" w:color="auto" w:fill="auto"/>
            <w:vAlign w:val="center"/>
          </w:tcPr>
          <w:p w14:paraId="23AFE4E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1920 MHz – 1980 MHz</w:t>
            </w:r>
          </w:p>
        </w:tc>
        <w:tc>
          <w:tcPr>
            <w:tcW w:w="3118" w:type="dxa"/>
            <w:shd w:val="clear" w:color="auto" w:fill="auto"/>
            <w:vAlign w:val="center"/>
          </w:tcPr>
          <w:p w14:paraId="2DEDF55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494" w:type="dxa"/>
            <w:shd w:val="clear" w:color="auto" w:fill="auto"/>
            <w:vAlign w:val="center"/>
          </w:tcPr>
          <w:p w14:paraId="1CE91E7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2B50EA" w:rsidRPr="002B50EA" w14:paraId="5359DF4D" w14:textId="77777777" w:rsidTr="00112F60">
        <w:tc>
          <w:tcPr>
            <w:tcW w:w="2551" w:type="dxa"/>
            <w:shd w:val="clear" w:color="auto" w:fill="auto"/>
            <w:vAlign w:val="center"/>
          </w:tcPr>
          <w:p w14:paraId="4F7E414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n86</w:t>
            </w:r>
          </w:p>
        </w:tc>
        <w:tc>
          <w:tcPr>
            <w:tcW w:w="3061" w:type="dxa"/>
            <w:shd w:val="clear" w:color="auto" w:fill="auto"/>
            <w:vAlign w:val="center"/>
          </w:tcPr>
          <w:p w14:paraId="399A0A1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1710 MHz – 1780MHz</w:t>
            </w:r>
          </w:p>
        </w:tc>
        <w:tc>
          <w:tcPr>
            <w:tcW w:w="3118" w:type="dxa"/>
            <w:shd w:val="clear" w:color="auto" w:fill="auto"/>
            <w:vAlign w:val="center"/>
          </w:tcPr>
          <w:p w14:paraId="658300E1"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N/A</w:t>
            </w:r>
          </w:p>
        </w:tc>
        <w:tc>
          <w:tcPr>
            <w:tcW w:w="2494" w:type="dxa"/>
            <w:shd w:val="clear" w:color="auto" w:fill="auto"/>
            <w:vAlign w:val="center"/>
          </w:tcPr>
          <w:p w14:paraId="6DC5ABB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SUL</w:t>
            </w:r>
          </w:p>
        </w:tc>
      </w:tr>
      <w:tr w:rsidR="002B50EA" w:rsidRPr="002B50EA" w14:paraId="4E354CF9" w14:textId="77777777" w:rsidTr="00112F60">
        <w:tc>
          <w:tcPr>
            <w:tcW w:w="2551" w:type="dxa"/>
            <w:shd w:val="clear" w:color="auto" w:fill="auto"/>
            <w:vAlign w:val="center"/>
          </w:tcPr>
          <w:p w14:paraId="39D879FE"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n257</w:t>
            </w:r>
          </w:p>
        </w:tc>
        <w:tc>
          <w:tcPr>
            <w:tcW w:w="3061" w:type="dxa"/>
            <w:shd w:val="clear" w:color="auto" w:fill="auto"/>
            <w:vAlign w:val="center"/>
          </w:tcPr>
          <w:p w14:paraId="40CCEA21"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26500 MHz – 29500 MHz</w:t>
            </w:r>
          </w:p>
        </w:tc>
        <w:tc>
          <w:tcPr>
            <w:tcW w:w="3118" w:type="dxa"/>
            <w:shd w:val="clear" w:color="auto" w:fill="auto"/>
            <w:vAlign w:val="center"/>
          </w:tcPr>
          <w:p w14:paraId="103EBA33"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26500 MHz – 29500 MHz</w:t>
            </w:r>
          </w:p>
        </w:tc>
        <w:tc>
          <w:tcPr>
            <w:tcW w:w="2494" w:type="dxa"/>
            <w:shd w:val="clear" w:color="auto" w:fill="auto"/>
            <w:vAlign w:val="center"/>
          </w:tcPr>
          <w:p w14:paraId="5179F19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0AD6EBD6" w14:textId="77777777" w:rsidTr="00112F60">
        <w:tc>
          <w:tcPr>
            <w:tcW w:w="2551" w:type="dxa"/>
            <w:shd w:val="clear" w:color="auto" w:fill="auto"/>
            <w:vAlign w:val="center"/>
          </w:tcPr>
          <w:p w14:paraId="6DD6CB9D"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n258</w:t>
            </w:r>
          </w:p>
        </w:tc>
        <w:tc>
          <w:tcPr>
            <w:tcW w:w="3061" w:type="dxa"/>
            <w:shd w:val="clear" w:color="auto" w:fill="auto"/>
            <w:vAlign w:val="center"/>
          </w:tcPr>
          <w:p w14:paraId="644E3A19"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24250 MHz – 27500 MHz</w:t>
            </w:r>
          </w:p>
        </w:tc>
        <w:tc>
          <w:tcPr>
            <w:tcW w:w="3118" w:type="dxa"/>
            <w:shd w:val="clear" w:color="auto" w:fill="auto"/>
            <w:vAlign w:val="center"/>
          </w:tcPr>
          <w:p w14:paraId="2817B8D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24250 MHz – 27500 MHz</w:t>
            </w:r>
          </w:p>
        </w:tc>
        <w:tc>
          <w:tcPr>
            <w:tcW w:w="2494" w:type="dxa"/>
            <w:shd w:val="clear" w:color="auto" w:fill="auto"/>
            <w:vAlign w:val="center"/>
          </w:tcPr>
          <w:p w14:paraId="311B995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2B4A145B" w14:textId="77777777" w:rsidTr="00112F60">
        <w:tc>
          <w:tcPr>
            <w:tcW w:w="2551" w:type="dxa"/>
            <w:shd w:val="clear" w:color="auto" w:fill="auto"/>
            <w:vAlign w:val="center"/>
          </w:tcPr>
          <w:p w14:paraId="722237EC"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n260</w:t>
            </w:r>
          </w:p>
        </w:tc>
        <w:tc>
          <w:tcPr>
            <w:tcW w:w="3061" w:type="dxa"/>
            <w:shd w:val="clear" w:color="auto" w:fill="auto"/>
            <w:vAlign w:val="center"/>
          </w:tcPr>
          <w:p w14:paraId="25C84801"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37000 MHz – 40000 MHz</w:t>
            </w:r>
          </w:p>
        </w:tc>
        <w:tc>
          <w:tcPr>
            <w:tcW w:w="3118" w:type="dxa"/>
            <w:shd w:val="clear" w:color="auto" w:fill="auto"/>
            <w:vAlign w:val="center"/>
          </w:tcPr>
          <w:p w14:paraId="0F7F1E2A"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37000 MHz – 40000 MHz</w:t>
            </w:r>
          </w:p>
        </w:tc>
        <w:tc>
          <w:tcPr>
            <w:tcW w:w="2494" w:type="dxa"/>
            <w:shd w:val="clear" w:color="auto" w:fill="auto"/>
            <w:vAlign w:val="center"/>
          </w:tcPr>
          <w:p w14:paraId="1AB4F5E5"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r w:rsidR="002B50EA" w:rsidRPr="002B50EA" w14:paraId="009201FB" w14:textId="77777777" w:rsidTr="00112F60">
        <w:tc>
          <w:tcPr>
            <w:tcW w:w="2551" w:type="dxa"/>
            <w:shd w:val="clear" w:color="auto" w:fill="auto"/>
            <w:vAlign w:val="center"/>
          </w:tcPr>
          <w:p w14:paraId="53FBA972"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n261</w:t>
            </w:r>
          </w:p>
        </w:tc>
        <w:tc>
          <w:tcPr>
            <w:tcW w:w="3061" w:type="dxa"/>
            <w:shd w:val="clear" w:color="auto" w:fill="auto"/>
            <w:vAlign w:val="center"/>
          </w:tcPr>
          <w:p w14:paraId="78A051B4"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27500 MHz – 28350 MHz</w:t>
            </w:r>
          </w:p>
        </w:tc>
        <w:tc>
          <w:tcPr>
            <w:tcW w:w="3118" w:type="dxa"/>
            <w:shd w:val="clear" w:color="auto" w:fill="auto"/>
            <w:vAlign w:val="center"/>
          </w:tcPr>
          <w:p w14:paraId="396B57AF"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27500 MHz – 28350 MHz</w:t>
            </w:r>
          </w:p>
        </w:tc>
        <w:tc>
          <w:tcPr>
            <w:tcW w:w="2494" w:type="dxa"/>
            <w:shd w:val="clear" w:color="auto" w:fill="auto"/>
            <w:vAlign w:val="center"/>
          </w:tcPr>
          <w:p w14:paraId="660FA0A0" w14:textId="77777777" w:rsidR="002B50EA" w:rsidRPr="002B50EA" w:rsidRDefault="002B50EA" w:rsidP="002B50EA">
            <w:pPr>
              <w:widowControl w:val="0"/>
              <w:overflowPunct/>
              <w:autoSpaceDE/>
              <w:autoSpaceDN/>
              <w:adjustRightInd/>
              <w:snapToGrid w:val="0"/>
              <w:spacing w:after="0"/>
              <w:jc w:val="center"/>
              <w:textAlignment w:val="auto"/>
              <w:rPr>
                <w:rFonts w:eastAsia="ＭＳ 明朝"/>
                <w:kern w:val="2"/>
                <w:lang w:val="en-US" w:eastAsia="ja-JP"/>
              </w:rPr>
            </w:pPr>
            <w:r w:rsidRPr="002B50EA">
              <w:rPr>
                <w:rFonts w:eastAsia="ＭＳ 明朝"/>
                <w:kern w:val="2"/>
                <w:lang w:val="en-US" w:eastAsia="ja-JP"/>
              </w:rPr>
              <w:t>TDD</w:t>
            </w:r>
          </w:p>
        </w:tc>
      </w:tr>
    </w:tbl>
    <w:p w14:paraId="7C62A437" w14:textId="77777777" w:rsidR="00DA3957" w:rsidRPr="00DA3957" w:rsidRDefault="00DA3957" w:rsidP="00A65273">
      <w:pPr>
        <w:spacing w:after="0"/>
        <w:rPr>
          <w:rFonts w:eastAsia="ＭＳ 明朝"/>
          <w:lang w:eastAsia="ja-JP"/>
        </w:rPr>
      </w:pPr>
    </w:p>
    <w:p w14:paraId="6F42CE5C" w14:textId="77777777" w:rsidR="00916091" w:rsidRPr="00042297" w:rsidRDefault="00916091" w:rsidP="00916091">
      <w:pPr>
        <w:pStyle w:val="3"/>
      </w:pPr>
      <w:r w:rsidRPr="00042297">
        <w:t>3</w:t>
      </w:r>
      <w:r w:rsidRPr="00042297">
        <w:tab/>
      </w:r>
      <w:r w:rsidR="004B3C92" w:rsidRPr="00042297">
        <w:t>References</w:t>
      </w:r>
    </w:p>
    <w:p w14:paraId="70F398E1" w14:textId="77777777" w:rsidR="00CB40E6" w:rsidRPr="00042297" w:rsidRDefault="00A65273" w:rsidP="00A65273">
      <w:pPr>
        <w:spacing w:after="0"/>
        <w:rPr>
          <w:rFonts w:eastAsia="ＭＳ 明朝"/>
          <w:lang w:eastAsia="ja-JP"/>
        </w:rPr>
      </w:pPr>
      <w:r w:rsidRPr="00042297">
        <w:t>[1]</w:t>
      </w:r>
      <w:r w:rsidRPr="00042297">
        <w:tab/>
      </w:r>
      <w:r w:rsidR="00802B73" w:rsidRPr="00042297">
        <w:rPr>
          <w:rFonts w:eastAsia="ＭＳ 明朝" w:hint="eastAsia"/>
          <w:lang w:eastAsia="ja-JP"/>
        </w:rPr>
        <w:t xml:space="preserve">3GPP RP-180536, </w:t>
      </w:r>
      <w:r w:rsidR="00802B73" w:rsidRPr="00042297">
        <w:rPr>
          <w:rFonts w:eastAsia="ＭＳ 明朝"/>
          <w:lang w:eastAsia="ja-JP"/>
        </w:rPr>
        <w:t>“Revision of WI: New Radio Access Technology</w:t>
      </w:r>
      <w:r w:rsidR="00802B73" w:rsidRPr="00042297">
        <w:rPr>
          <w:rFonts w:eastAsia="ＭＳ 明朝" w:hint="eastAsia"/>
          <w:lang w:eastAsia="ja-JP"/>
        </w:rPr>
        <w:t>,</w:t>
      </w:r>
      <w:r w:rsidR="00802B73" w:rsidRPr="00042297">
        <w:rPr>
          <w:rFonts w:eastAsia="ＭＳ 明朝"/>
          <w:lang w:eastAsia="ja-JP"/>
        </w:rPr>
        <w:t>”</w:t>
      </w:r>
      <w:r w:rsidR="00802B73" w:rsidRPr="00042297">
        <w:rPr>
          <w:rFonts w:eastAsia="ＭＳ 明朝" w:hint="eastAsia"/>
          <w:lang w:eastAsia="ja-JP"/>
        </w:rPr>
        <w:t xml:space="preserve"> NTT DOCOMO, May 2018.</w:t>
      </w:r>
    </w:p>
    <w:p w14:paraId="4C3CDA83" w14:textId="77777777" w:rsidR="00802B73" w:rsidRPr="00042297" w:rsidRDefault="00802B73" w:rsidP="00802B73">
      <w:pPr>
        <w:spacing w:after="0"/>
        <w:rPr>
          <w:rFonts w:eastAsia="ＭＳ 明朝"/>
          <w:lang w:eastAsia="ja-JP"/>
        </w:rPr>
      </w:pPr>
      <w:r w:rsidRPr="00042297">
        <w:t>[</w:t>
      </w:r>
      <w:r w:rsidRPr="00042297">
        <w:rPr>
          <w:rFonts w:eastAsia="ＭＳ 明朝" w:hint="eastAsia"/>
          <w:lang w:eastAsia="ja-JP"/>
        </w:rPr>
        <w:t>2</w:t>
      </w:r>
      <w:r w:rsidRPr="00042297">
        <w:t>]</w:t>
      </w:r>
      <w:r w:rsidRPr="00042297">
        <w:tab/>
      </w:r>
      <w:r w:rsidRPr="00042297">
        <w:rPr>
          <w:rFonts w:eastAsia="ＭＳ 明朝" w:hint="eastAsia"/>
          <w:lang w:eastAsia="ja-JP"/>
        </w:rPr>
        <w:t xml:space="preserve">3GPP </w:t>
      </w:r>
      <w:r w:rsidRPr="00042297">
        <w:t>RP-181172</w:t>
      </w:r>
      <w:r w:rsidRPr="00042297">
        <w:tab/>
        <w:t>CRs to 38.2xx NR specs capturing RAN1#92b &amp; RAN1#93 agreements</w:t>
      </w:r>
      <w:r w:rsidRPr="00042297">
        <w:tab/>
        <w:t>RAN1</w:t>
      </w:r>
    </w:p>
    <w:p w14:paraId="5597A749" w14:textId="77777777" w:rsidR="00802B73" w:rsidRPr="00042297" w:rsidRDefault="00802B73" w:rsidP="00802B73">
      <w:pPr>
        <w:spacing w:after="0"/>
        <w:rPr>
          <w:rFonts w:eastAsia="ＭＳ 明朝"/>
          <w:lang w:eastAsia="ja-JP"/>
        </w:rPr>
      </w:pPr>
    </w:p>
    <w:p w14:paraId="35F9713D" w14:textId="77777777" w:rsidR="00802B73" w:rsidRPr="00042297" w:rsidRDefault="00802B73" w:rsidP="00042297">
      <w:pPr>
        <w:spacing w:after="0"/>
        <w:outlineLvl w:val="2"/>
        <w:rPr>
          <w:rFonts w:ascii="Arial" w:hAnsi="Arial"/>
          <w:sz w:val="28"/>
        </w:rPr>
      </w:pPr>
      <w:r w:rsidRPr="00042297">
        <w:rPr>
          <w:rFonts w:ascii="Arial" w:hAnsi="Arial" w:hint="eastAsia"/>
          <w:sz w:val="28"/>
        </w:rPr>
        <w:t>Annex: Abbreviation</w:t>
      </w:r>
    </w:p>
    <w:p w14:paraId="3D7A0335" w14:textId="77777777" w:rsidR="00802B73" w:rsidRPr="00042297" w:rsidRDefault="00802B73" w:rsidP="00802B73">
      <w:pPr>
        <w:pStyle w:val="EW"/>
        <w:rPr>
          <w:rFonts w:eastAsia="ＭＳ 明朝"/>
          <w:lang w:eastAsia="ja-JP"/>
        </w:rPr>
      </w:pPr>
      <w:r w:rsidRPr="00042297">
        <w:t>NR</w:t>
      </w:r>
      <w:r w:rsidRPr="00042297">
        <w:tab/>
        <w:t>NR Radio Access</w:t>
      </w:r>
    </w:p>
    <w:p w14:paraId="0CD9DE20" w14:textId="77777777" w:rsidR="00EE6CFA" w:rsidRPr="00042297" w:rsidRDefault="00EE6CFA" w:rsidP="00802B73">
      <w:pPr>
        <w:pStyle w:val="EW"/>
        <w:rPr>
          <w:rFonts w:eastAsia="ＭＳ 明朝"/>
          <w:lang w:eastAsia="ja-JP"/>
        </w:rPr>
      </w:pPr>
      <w:r w:rsidRPr="00042297">
        <w:rPr>
          <w:rFonts w:eastAsia="ＭＳ 明朝" w:hint="eastAsia"/>
          <w:lang w:eastAsia="ja-JP"/>
        </w:rPr>
        <w:t>NSA</w:t>
      </w:r>
      <w:r w:rsidRPr="00042297">
        <w:rPr>
          <w:rFonts w:eastAsia="ＭＳ 明朝" w:hint="eastAsia"/>
          <w:lang w:eastAsia="ja-JP"/>
        </w:rPr>
        <w:tab/>
        <w:t>Non Stand-Alone</w:t>
      </w:r>
    </w:p>
    <w:p w14:paraId="1D2B2B3F" w14:textId="77777777" w:rsidR="00802B73" w:rsidRPr="00042297" w:rsidRDefault="00802B73" w:rsidP="00802B73">
      <w:pPr>
        <w:pStyle w:val="EW"/>
        <w:rPr>
          <w:rFonts w:eastAsia="ＭＳ 明朝"/>
          <w:lang w:eastAsia="ja-JP"/>
        </w:rPr>
      </w:pPr>
      <w:r w:rsidRPr="00042297">
        <w:rPr>
          <w:rFonts w:eastAsia="ＭＳ 明朝" w:hint="eastAsia"/>
          <w:lang w:eastAsia="ja-JP"/>
        </w:rPr>
        <w:t>PBCH</w:t>
      </w:r>
      <w:r w:rsidRPr="00042297">
        <w:rPr>
          <w:rFonts w:eastAsia="ＭＳ 明朝" w:hint="eastAsia"/>
          <w:lang w:eastAsia="ja-JP"/>
        </w:rPr>
        <w:tab/>
      </w:r>
      <w:r w:rsidRPr="00042297">
        <w:t>Physical</w:t>
      </w:r>
      <w:r w:rsidRPr="00042297">
        <w:rPr>
          <w:rFonts w:eastAsia="ＭＳ 明朝" w:hint="eastAsia"/>
          <w:lang w:eastAsia="ja-JP"/>
        </w:rPr>
        <w:t xml:space="preserve"> Broadcast Channel</w:t>
      </w:r>
    </w:p>
    <w:p w14:paraId="1C26DD84" w14:textId="77777777" w:rsidR="00802B73" w:rsidRPr="00042297" w:rsidRDefault="00802B73" w:rsidP="00802B73">
      <w:pPr>
        <w:pStyle w:val="EW"/>
        <w:rPr>
          <w:rFonts w:eastAsia="ＭＳ 明朝"/>
          <w:lang w:eastAsia="ja-JP"/>
        </w:rPr>
      </w:pPr>
      <w:r w:rsidRPr="00042297">
        <w:t>PDCCH</w:t>
      </w:r>
      <w:r w:rsidRPr="00042297">
        <w:tab/>
        <w:t>Physical Downlink Control Channel</w:t>
      </w:r>
    </w:p>
    <w:p w14:paraId="1A0CCB53" w14:textId="77777777" w:rsidR="00802B73" w:rsidRPr="00042297" w:rsidRDefault="00802B73" w:rsidP="00EE6CFA">
      <w:pPr>
        <w:pStyle w:val="EW"/>
        <w:rPr>
          <w:rFonts w:eastAsia="ＭＳ 明朝"/>
          <w:lang w:eastAsia="ja-JP"/>
        </w:rPr>
      </w:pPr>
      <w:r w:rsidRPr="00042297">
        <w:t>PD</w:t>
      </w:r>
      <w:r w:rsidRPr="00042297">
        <w:rPr>
          <w:rFonts w:eastAsia="ＭＳ 明朝" w:hint="eastAsia"/>
          <w:lang w:eastAsia="ja-JP"/>
        </w:rPr>
        <w:t>S</w:t>
      </w:r>
      <w:r w:rsidRPr="00042297">
        <w:t>CH</w:t>
      </w:r>
      <w:r w:rsidRPr="00042297">
        <w:tab/>
        <w:t xml:space="preserve">Physical Downlink </w:t>
      </w:r>
      <w:r w:rsidRPr="00042297">
        <w:rPr>
          <w:rFonts w:eastAsia="ＭＳ 明朝" w:hint="eastAsia"/>
          <w:lang w:eastAsia="ja-JP"/>
        </w:rPr>
        <w:t>Shared</w:t>
      </w:r>
      <w:r w:rsidRPr="00042297">
        <w:t xml:space="preserve"> Channel</w:t>
      </w:r>
    </w:p>
    <w:p w14:paraId="77E0F5BB" w14:textId="77777777" w:rsidR="00802B73" w:rsidRPr="00042297" w:rsidRDefault="00802B73" w:rsidP="00802B73">
      <w:pPr>
        <w:pStyle w:val="EW"/>
        <w:rPr>
          <w:rFonts w:eastAsia="ＭＳ 明朝"/>
          <w:lang w:eastAsia="ja-JP"/>
        </w:rPr>
      </w:pPr>
      <w:r w:rsidRPr="00042297">
        <w:rPr>
          <w:rFonts w:eastAsia="ＭＳ 明朝" w:hint="eastAsia"/>
          <w:lang w:eastAsia="ja-JP"/>
        </w:rPr>
        <w:t>PRACH</w:t>
      </w:r>
      <w:r w:rsidRPr="00042297">
        <w:rPr>
          <w:rFonts w:eastAsia="ＭＳ 明朝" w:hint="eastAsia"/>
          <w:lang w:eastAsia="ja-JP"/>
        </w:rPr>
        <w:tab/>
        <w:t>Physical Random Access Channel</w:t>
      </w:r>
    </w:p>
    <w:p w14:paraId="0C400B2F" w14:textId="77777777" w:rsidR="00802B73" w:rsidRPr="00042297" w:rsidRDefault="00802B73" w:rsidP="00802B73">
      <w:pPr>
        <w:pStyle w:val="EW"/>
      </w:pPr>
      <w:r w:rsidRPr="00042297">
        <w:t>PSS</w:t>
      </w:r>
      <w:r w:rsidRPr="00042297">
        <w:tab/>
        <w:t>Primary Synchronisation Signal</w:t>
      </w:r>
    </w:p>
    <w:p w14:paraId="0FF9D47B" w14:textId="77777777" w:rsidR="00802B73" w:rsidRPr="00042297" w:rsidRDefault="00802B73" w:rsidP="00802B73">
      <w:pPr>
        <w:pStyle w:val="EW"/>
        <w:rPr>
          <w:rFonts w:eastAsia="ＭＳ 明朝"/>
          <w:lang w:eastAsia="ja-JP"/>
        </w:rPr>
      </w:pPr>
      <w:r w:rsidRPr="00042297">
        <w:t>PUCCH</w:t>
      </w:r>
      <w:r w:rsidRPr="00042297">
        <w:tab/>
        <w:t>Physical Uplink Control Channel</w:t>
      </w:r>
    </w:p>
    <w:p w14:paraId="7E593451" w14:textId="77777777" w:rsidR="00802B73" w:rsidRPr="00042297" w:rsidRDefault="00802B73" w:rsidP="00802B73">
      <w:pPr>
        <w:pStyle w:val="EW"/>
        <w:rPr>
          <w:rFonts w:eastAsia="ＭＳ 明朝"/>
          <w:lang w:eastAsia="ja-JP"/>
        </w:rPr>
      </w:pPr>
      <w:r w:rsidRPr="00042297">
        <w:t>PU</w:t>
      </w:r>
      <w:r w:rsidRPr="00042297">
        <w:rPr>
          <w:rFonts w:eastAsia="ＭＳ 明朝" w:hint="eastAsia"/>
          <w:lang w:eastAsia="ja-JP"/>
        </w:rPr>
        <w:t>S</w:t>
      </w:r>
      <w:r w:rsidRPr="00042297">
        <w:t>CH</w:t>
      </w:r>
      <w:r w:rsidRPr="00042297">
        <w:tab/>
        <w:t xml:space="preserve">Physical Uplink </w:t>
      </w:r>
      <w:r w:rsidRPr="00042297">
        <w:rPr>
          <w:rFonts w:eastAsia="ＭＳ 明朝" w:hint="eastAsia"/>
          <w:lang w:eastAsia="ja-JP"/>
        </w:rPr>
        <w:t>Shared</w:t>
      </w:r>
      <w:r w:rsidRPr="00042297">
        <w:t xml:space="preserve"> Channel</w:t>
      </w:r>
    </w:p>
    <w:p w14:paraId="3F390C20" w14:textId="77777777" w:rsidR="00802B73" w:rsidRPr="00EC5D89" w:rsidRDefault="00802B73" w:rsidP="00042297">
      <w:pPr>
        <w:pStyle w:val="EW"/>
        <w:rPr>
          <w:rFonts w:eastAsia="ＭＳ 明朝"/>
          <w:lang w:eastAsia="ja-JP"/>
        </w:rPr>
      </w:pPr>
      <w:r w:rsidRPr="00042297">
        <w:rPr>
          <w:rFonts w:eastAsia="ＭＳ 明朝" w:hint="eastAsia"/>
          <w:lang w:eastAsia="ja-JP"/>
        </w:rPr>
        <w:t>S</w:t>
      </w:r>
      <w:r w:rsidRPr="00042297">
        <w:t>SS</w:t>
      </w:r>
      <w:r w:rsidRPr="00042297">
        <w:tab/>
      </w:r>
      <w:r w:rsidRPr="00042297">
        <w:rPr>
          <w:rFonts w:eastAsia="ＭＳ 明朝" w:hint="eastAsia"/>
          <w:lang w:eastAsia="ja-JP"/>
        </w:rPr>
        <w:t>Secondary</w:t>
      </w:r>
      <w:r w:rsidRPr="00042297">
        <w:t xml:space="preserve"> Synchronisation Signal</w:t>
      </w:r>
    </w:p>
    <w:p w14:paraId="0A92F57B" w14:textId="77777777" w:rsidR="00802B73" w:rsidRPr="00042297" w:rsidRDefault="00802B73" w:rsidP="00802B73">
      <w:pPr>
        <w:spacing w:after="0"/>
        <w:rPr>
          <w:rFonts w:eastAsia="ＭＳ 明朝"/>
          <w:lang w:eastAsia="ja-JP"/>
        </w:rPr>
      </w:pPr>
    </w:p>
    <w:sectPr w:rsidR="00802B73" w:rsidRPr="00042297" w:rsidSect="00F35990">
      <w:footerReference w:type="default" r:id="rId18"/>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DCEC34" w14:textId="77777777" w:rsidR="00550DA9" w:rsidRDefault="00550DA9">
      <w:r>
        <w:separator/>
      </w:r>
    </w:p>
  </w:endnote>
  <w:endnote w:type="continuationSeparator" w:id="0">
    <w:p w14:paraId="2C442580" w14:textId="77777777" w:rsidR="00550DA9" w:rsidRDefault="00550DA9">
      <w:r>
        <w:continuationSeparator/>
      </w:r>
    </w:p>
  </w:endnote>
  <w:endnote w:type="continuationNotice" w:id="1">
    <w:p w14:paraId="627413A3" w14:textId="77777777" w:rsidR="00550DA9" w:rsidRDefault="00550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F8D17" w14:textId="77777777" w:rsidR="00CC2D0B" w:rsidRDefault="00CC2D0B">
    <w:pPr>
      <w:pStyle w:val="ae"/>
    </w:pPr>
    <w:r>
      <w:rPr>
        <w:rStyle w:val="af3"/>
      </w:rPr>
      <w:fldChar w:fldCharType="begin"/>
    </w:r>
    <w:r>
      <w:rPr>
        <w:rStyle w:val="af3"/>
      </w:rPr>
      <w:instrText xml:space="preserve"> PAGE </w:instrText>
    </w:r>
    <w:r>
      <w:rPr>
        <w:rStyle w:val="af3"/>
      </w:rPr>
      <w:fldChar w:fldCharType="separate"/>
    </w:r>
    <w:r w:rsidR="007110B9">
      <w:rPr>
        <w:rStyle w:val="af3"/>
      </w:rPr>
      <w:t>6</w:t>
    </w:r>
    <w:r>
      <w:rPr>
        <w:rStyle w:val="af3"/>
      </w:rPr>
      <w:fldChar w:fldCharType="end"/>
    </w:r>
    <w:r>
      <w:rPr>
        <w:rStyle w:val="af3"/>
      </w:rPr>
      <w:t xml:space="preserve"> / </w:t>
    </w:r>
    <w:r>
      <w:rPr>
        <w:rStyle w:val="af3"/>
      </w:rPr>
      <w:fldChar w:fldCharType="begin"/>
    </w:r>
    <w:r>
      <w:rPr>
        <w:rStyle w:val="af3"/>
      </w:rPr>
      <w:instrText xml:space="preserve"> NUMPAGES </w:instrText>
    </w:r>
    <w:r>
      <w:rPr>
        <w:rStyle w:val="af3"/>
      </w:rPr>
      <w:fldChar w:fldCharType="separate"/>
    </w:r>
    <w:r w:rsidR="007110B9">
      <w:rPr>
        <w:rStyle w:val="af3"/>
      </w:rPr>
      <w:t>13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A40973" w14:textId="77777777" w:rsidR="00550DA9" w:rsidRDefault="00550DA9">
      <w:r>
        <w:separator/>
      </w:r>
    </w:p>
  </w:footnote>
  <w:footnote w:type="continuationSeparator" w:id="0">
    <w:p w14:paraId="48A28E69" w14:textId="77777777" w:rsidR="00550DA9" w:rsidRDefault="00550DA9">
      <w:r>
        <w:continuationSeparator/>
      </w:r>
    </w:p>
  </w:footnote>
  <w:footnote w:type="continuationNotice" w:id="1">
    <w:p w14:paraId="304F6707" w14:textId="77777777" w:rsidR="00550DA9" w:rsidRDefault="00550D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11A7E54"/>
    <w:multiLevelType w:val="hybridMultilevel"/>
    <w:tmpl w:val="B0043158"/>
    <w:lvl w:ilvl="0" w:tplc="B0B6BC62">
      <w:start w:val="1"/>
      <w:numFmt w:val="decimal"/>
      <w:lvlText w:val="%1)"/>
      <w:lvlJc w:val="left"/>
      <w:pPr>
        <w:ind w:left="644" w:hanging="360"/>
      </w:pPr>
      <w:rPr>
        <w:rFonts w:hint="default"/>
      </w:rPr>
    </w:lvl>
    <w:lvl w:ilvl="1" w:tplc="BF082420">
      <w:start w:val="1"/>
      <w:numFmt w:val="bullet"/>
      <w:lvlText w:val="•"/>
      <w:lvlJc w:val="left"/>
      <w:pPr>
        <w:ind w:left="1124" w:hanging="420"/>
      </w:pPr>
      <w:rPr>
        <w:rFonts w:ascii="Arial" w:hAnsi="Arial" w:hint="default"/>
      </w:r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5"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7"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ＭＳ 明朝"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2"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5"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
  </w:num>
  <w:num w:numId="3">
    <w:abstractNumId w:val="14"/>
  </w:num>
  <w:num w:numId="4">
    <w:abstractNumId w:val="5"/>
  </w:num>
  <w:num w:numId="5">
    <w:abstractNumId w:val="10"/>
  </w:num>
  <w:num w:numId="6">
    <w:abstractNumId w:val="4"/>
  </w:num>
  <w:num w:numId="7">
    <w:abstractNumId w:val="11"/>
  </w:num>
  <w:num w:numId="8">
    <w:abstractNumId w:val="13"/>
  </w:num>
  <w:num w:numId="9">
    <w:abstractNumId w:val="15"/>
  </w:num>
  <w:num w:numId="10">
    <w:abstractNumId w:val="9"/>
  </w:num>
  <w:num w:numId="11">
    <w:abstractNumId w:val="6"/>
  </w:num>
  <w:num w:numId="12">
    <w:abstractNumId w:val="0"/>
  </w:num>
  <w:num w:numId="13">
    <w:abstractNumId w:val="1"/>
  </w:num>
  <w:num w:numId="14">
    <w:abstractNumId w:val="12"/>
  </w:num>
  <w:num w:numId="15">
    <w:abstractNumId w:val="8"/>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539C7"/>
    <w:rsid w:val="00000480"/>
    <w:rsid w:val="0000049D"/>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C9C"/>
    <w:rsid w:val="00017416"/>
    <w:rsid w:val="0002010B"/>
    <w:rsid w:val="00020708"/>
    <w:rsid w:val="00020C1B"/>
    <w:rsid w:val="0002209B"/>
    <w:rsid w:val="000244DF"/>
    <w:rsid w:val="000250A5"/>
    <w:rsid w:val="00025356"/>
    <w:rsid w:val="00025CD5"/>
    <w:rsid w:val="00025FDA"/>
    <w:rsid w:val="00026AE7"/>
    <w:rsid w:val="00027038"/>
    <w:rsid w:val="000278B2"/>
    <w:rsid w:val="0003005C"/>
    <w:rsid w:val="00030FFB"/>
    <w:rsid w:val="00032D86"/>
    <w:rsid w:val="00033583"/>
    <w:rsid w:val="00034E68"/>
    <w:rsid w:val="00035241"/>
    <w:rsid w:val="00035433"/>
    <w:rsid w:val="0003560E"/>
    <w:rsid w:val="00036046"/>
    <w:rsid w:val="0003609B"/>
    <w:rsid w:val="00037653"/>
    <w:rsid w:val="0003777E"/>
    <w:rsid w:val="000400EA"/>
    <w:rsid w:val="00040D62"/>
    <w:rsid w:val="00042163"/>
    <w:rsid w:val="00042297"/>
    <w:rsid w:val="00043360"/>
    <w:rsid w:val="000436CB"/>
    <w:rsid w:val="00043A47"/>
    <w:rsid w:val="00044A28"/>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60B4"/>
    <w:rsid w:val="00056A23"/>
    <w:rsid w:val="00056A79"/>
    <w:rsid w:val="00056BFB"/>
    <w:rsid w:val="00056E4A"/>
    <w:rsid w:val="000575CB"/>
    <w:rsid w:val="00057621"/>
    <w:rsid w:val="00057BBB"/>
    <w:rsid w:val="00061605"/>
    <w:rsid w:val="000627EA"/>
    <w:rsid w:val="00063402"/>
    <w:rsid w:val="00063769"/>
    <w:rsid w:val="00063986"/>
    <w:rsid w:val="00063B21"/>
    <w:rsid w:val="00063B6A"/>
    <w:rsid w:val="00063CC6"/>
    <w:rsid w:val="00064199"/>
    <w:rsid w:val="00064B4F"/>
    <w:rsid w:val="00064F65"/>
    <w:rsid w:val="0006531F"/>
    <w:rsid w:val="00065BAD"/>
    <w:rsid w:val="00067216"/>
    <w:rsid w:val="0007138E"/>
    <w:rsid w:val="00074371"/>
    <w:rsid w:val="00074A22"/>
    <w:rsid w:val="00075259"/>
    <w:rsid w:val="00075305"/>
    <w:rsid w:val="000761C7"/>
    <w:rsid w:val="000771BE"/>
    <w:rsid w:val="000772A4"/>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2756"/>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CCA"/>
    <w:rsid w:val="000E5068"/>
    <w:rsid w:val="000E59B2"/>
    <w:rsid w:val="000E5E31"/>
    <w:rsid w:val="000E678C"/>
    <w:rsid w:val="000E67E3"/>
    <w:rsid w:val="000F1992"/>
    <w:rsid w:val="000F2D35"/>
    <w:rsid w:val="000F3FD7"/>
    <w:rsid w:val="000F5285"/>
    <w:rsid w:val="000F5509"/>
    <w:rsid w:val="000F6C14"/>
    <w:rsid w:val="000F7F4D"/>
    <w:rsid w:val="00100084"/>
    <w:rsid w:val="00101DAE"/>
    <w:rsid w:val="001020E8"/>
    <w:rsid w:val="00102144"/>
    <w:rsid w:val="0010216F"/>
    <w:rsid w:val="0010286A"/>
    <w:rsid w:val="00103164"/>
    <w:rsid w:val="001038EF"/>
    <w:rsid w:val="001048E8"/>
    <w:rsid w:val="00104B87"/>
    <w:rsid w:val="00104E4C"/>
    <w:rsid w:val="00105008"/>
    <w:rsid w:val="001051B8"/>
    <w:rsid w:val="001054F7"/>
    <w:rsid w:val="00105C84"/>
    <w:rsid w:val="00105F4A"/>
    <w:rsid w:val="001064B2"/>
    <w:rsid w:val="00106EAA"/>
    <w:rsid w:val="0010757A"/>
    <w:rsid w:val="00107BFC"/>
    <w:rsid w:val="00110CAD"/>
    <w:rsid w:val="00111161"/>
    <w:rsid w:val="001117C8"/>
    <w:rsid w:val="00111A3E"/>
    <w:rsid w:val="00111CB0"/>
    <w:rsid w:val="00111FB8"/>
    <w:rsid w:val="00112D06"/>
    <w:rsid w:val="00112DFE"/>
    <w:rsid w:val="00112F60"/>
    <w:rsid w:val="00113047"/>
    <w:rsid w:val="00113C9A"/>
    <w:rsid w:val="00113D7B"/>
    <w:rsid w:val="0011464B"/>
    <w:rsid w:val="001173E1"/>
    <w:rsid w:val="00117653"/>
    <w:rsid w:val="00121208"/>
    <w:rsid w:val="00121DF3"/>
    <w:rsid w:val="00121F4C"/>
    <w:rsid w:val="0012239D"/>
    <w:rsid w:val="001227EC"/>
    <w:rsid w:val="00122CE3"/>
    <w:rsid w:val="00123085"/>
    <w:rsid w:val="00123CD1"/>
    <w:rsid w:val="00124F1D"/>
    <w:rsid w:val="0012503F"/>
    <w:rsid w:val="00125677"/>
    <w:rsid w:val="00125A8E"/>
    <w:rsid w:val="001262BE"/>
    <w:rsid w:val="001265BF"/>
    <w:rsid w:val="0013021E"/>
    <w:rsid w:val="00130F73"/>
    <w:rsid w:val="00131947"/>
    <w:rsid w:val="00131D4F"/>
    <w:rsid w:val="0013220E"/>
    <w:rsid w:val="00132C5E"/>
    <w:rsid w:val="00132F7C"/>
    <w:rsid w:val="00133104"/>
    <w:rsid w:val="00133C85"/>
    <w:rsid w:val="00135482"/>
    <w:rsid w:val="0013642E"/>
    <w:rsid w:val="001377A3"/>
    <w:rsid w:val="00137BBD"/>
    <w:rsid w:val="001405E2"/>
    <w:rsid w:val="001406F0"/>
    <w:rsid w:val="0014084F"/>
    <w:rsid w:val="00141273"/>
    <w:rsid w:val="00142154"/>
    <w:rsid w:val="001424DE"/>
    <w:rsid w:val="00143DC8"/>
    <w:rsid w:val="00146000"/>
    <w:rsid w:val="00146024"/>
    <w:rsid w:val="001465BA"/>
    <w:rsid w:val="00146906"/>
    <w:rsid w:val="00146A13"/>
    <w:rsid w:val="00146C3D"/>
    <w:rsid w:val="00147438"/>
    <w:rsid w:val="00147E3E"/>
    <w:rsid w:val="00147E4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30D3"/>
    <w:rsid w:val="00173254"/>
    <w:rsid w:val="00173595"/>
    <w:rsid w:val="00173A15"/>
    <w:rsid w:val="00173BF7"/>
    <w:rsid w:val="00173DA0"/>
    <w:rsid w:val="00174AF9"/>
    <w:rsid w:val="00174D04"/>
    <w:rsid w:val="00175EEA"/>
    <w:rsid w:val="001760A5"/>
    <w:rsid w:val="00176A09"/>
    <w:rsid w:val="00176A4E"/>
    <w:rsid w:val="00176AAC"/>
    <w:rsid w:val="0017704E"/>
    <w:rsid w:val="00177749"/>
    <w:rsid w:val="001807DE"/>
    <w:rsid w:val="00180A47"/>
    <w:rsid w:val="00180F3D"/>
    <w:rsid w:val="00182214"/>
    <w:rsid w:val="00183653"/>
    <w:rsid w:val="0018410C"/>
    <w:rsid w:val="001849CC"/>
    <w:rsid w:val="0018538D"/>
    <w:rsid w:val="00187BD8"/>
    <w:rsid w:val="00187C3A"/>
    <w:rsid w:val="001913EE"/>
    <w:rsid w:val="0019371F"/>
    <w:rsid w:val="00194A58"/>
    <w:rsid w:val="00196AFC"/>
    <w:rsid w:val="00197CF2"/>
    <w:rsid w:val="001A0A48"/>
    <w:rsid w:val="001A0E54"/>
    <w:rsid w:val="001A1A85"/>
    <w:rsid w:val="001A21F0"/>
    <w:rsid w:val="001A2841"/>
    <w:rsid w:val="001A42BA"/>
    <w:rsid w:val="001A4B5D"/>
    <w:rsid w:val="001A5051"/>
    <w:rsid w:val="001A6598"/>
    <w:rsid w:val="001A6DD8"/>
    <w:rsid w:val="001A6EFA"/>
    <w:rsid w:val="001B08ED"/>
    <w:rsid w:val="001B140D"/>
    <w:rsid w:val="001B2679"/>
    <w:rsid w:val="001B36B4"/>
    <w:rsid w:val="001B5520"/>
    <w:rsid w:val="001B59B6"/>
    <w:rsid w:val="001B59BA"/>
    <w:rsid w:val="001C057C"/>
    <w:rsid w:val="001C0A2D"/>
    <w:rsid w:val="001C0BD4"/>
    <w:rsid w:val="001C0C36"/>
    <w:rsid w:val="001C12B2"/>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120"/>
    <w:rsid w:val="001D57AC"/>
    <w:rsid w:val="001D5F9B"/>
    <w:rsid w:val="001D641D"/>
    <w:rsid w:val="001D72DC"/>
    <w:rsid w:val="001D797D"/>
    <w:rsid w:val="001E02AA"/>
    <w:rsid w:val="001E10F6"/>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3F94"/>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426"/>
    <w:rsid w:val="0022497B"/>
    <w:rsid w:val="00224AD0"/>
    <w:rsid w:val="00224FF3"/>
    <w:rsid w:val="00225253"/>
    <w:rsid w:val="00225347"/>
    <w:rsid w:val="002257AA"/>
    <w:rsid w:val="0022593B"/>
    <w:rsid w:val="00225AA1"/>
    <w:rsid w:val="0022672B"/>
    <w:rsid w:val="002275A8"/>
    <w:rsid w:val="0022775B"/>
    <w:rsid w:val="00230B8F"/>
    <w:rsid w:val="00230BCA"/>
    <w:rsid w:val="0023119E"/>
    <w:rsid w:val="00231BC4"/>
    <w:rsid w:val="00232AC4"/>
    <w:rsid w:val="002334E3"/>
    <w:rsid w:val="00233AE9"/>
    <w:rsid w:val="00234253"/>
    <w:rsid w:val="00235706"/>
    <w:rsid w:val="00235E9F"/>
    <w:rsid w:val="00235F30"/>
    <w:rsid w:val="002365F4"/>
    <w:rsid w:val="0023717B"/>
    <w:rsid w:val="00237808"/>
    <w:rsid w:val="00240369"/>
    <w:rsid w:val="002408A7"/>
    <w:rsid w:val="00241078"/>
    <w:rsid w:val="002423C0"/>
    <w:rsid w:val="00242A96"/>
    <w:rsid w:val="00242FC1"/>
    <w:rsid w:val="00243A5B"/>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6F9"/>
    <w:rsid w:val="00276DB8"/>
    <w:rsid w:val="002772A8"/>
    <w:rsid w:val="00277371"/>
    <w:rsid w:val="002773C6"/>
    <w:rsid w:val="00277A7A"/>
    <w:rsid w:val="002801CE"/>
    <w:rsid w:val="00282F1A"/>
    <w:rsid w:val="0028312B"/>
    <w:rsid w:val="002831FF"/>
    <w:rsid w:val="002839AD"/>
    <w:rsid w:val="002857EB"/>
    <w:rsid w:val="00285B49"/>
    <w:rsid w:val="0028650A"/>
    <w:rsid w:val="0028706D"/>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4268"/>
    <w:rsid w:val="002A4C64"/>
    <w:rsid w:val="002A4D81"/>
    <w:rsid w:val="002A4FA6"/>
    <w:rsid w:val="002A5DF4"/>
    <w:rsid w:val="002A605B"/>
    <w:rsid w:val="002A60A7"/>
    <w:rsid w:val="002A7685"/>
    <w:rsid w:val="002B00AF"/>
    <w:rsid w:val="002B01D7"/>
    <w:rsid w:val="002B0387"/>
    <w:rsid w:val="002B1156"/>
    <w:rsid w:val="002B117B"/>
    <w:rsid w:val="002B2B25"/>
    <w:rsid w:val="002B384E"/>
    <w:rsid w:val="002B3CD6"/>
    <w:rsid w:val="002B3D5A"/>
    <w:rsid w:val="002B43FC"/>
    <w:rsid w:val="002B50EA"/>
    <w:rsid w:val="002B739C"/>
    <w:rsid w:val="002B7918"/>
    <w:rsid w:val="002C0167"/>
    <w:rsid w:val="002C0256"/>
    <w:rsid w:val="002C18C0"/>
    <w:rsid w:val="002C1B6C"/>
    <w:rsid w:val="002C266A"/>
    <w:rsid w:val="002C2760"/>
    <w:rsid w:val="002C2A26"/>
    <w:rsid w:val="002C2FA3"/>
    <w:rsid w:val="002C5170"/>
    <w:rsid w:val="002C5DA9"/>
    <w:rsid w:val="002C607A"/>
    <w:rsid w:val="002C66CC"/>
    <w:rsid w:val="002C6C46"/>
    <w:rsid w:val="002D121D"/>
    <w:rsid w:val="002D15E9"/>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653F"/>
    <w:rsid w:val="002F757F"/>
    <w:rsid w:val="002F7E84"/>
    <w:rsid w:val="003000C0"/>
    <w:rsid w:val="003001E9"/>
    <w:rsid w:val="00300254"/>
    <w:rsid w:val="00300891"/>
    <w:rsid w:val="00300CD0"/>
    <w:rsid w:val="0030265A"/>
    <w:rsid w:val="00302CD4"/>
    <w:rsid w:val="00302FEE"/>
    <w:rsid w:val="00303AB6"/>
    <w:rsid w:val="003040E8"/>
    <w:rsid w:val="00304746"/>
    <w:rsid w:val="00305365"/>
    <w:rsid w:val="00306E4B"/>
    <w:rsid w:val="00307188"/>
    <w:rsid w:val="00310420"/>
    <w:rsid w:val="0031087D"/>
    <w:rsid w:val="0031090D"/>
    <w:rsid w:val="00310AD3"/>
    <w:rsid w:val="00310F34"/>
    <w:rsid w:val="00311547"/>
    <w:rsid w:val="003117DB"/>
    <w:rsid w:val="0031267B"/>
    <w:rsid w:val="00312765"/>
    <w:rsid w:val="00312908"/>
    <w:rsid w:val="00312BC1"/>
    <w:rsid w:val="00312F51"/>
    <w:rsid w:val="00313DFD"/>
    <w:rsid w:val="003140C6"/>
    <w:rsid w:val="003151EE"/>
    <w:rsid w:val="0031588E"/>
    <w:rsid w:val="003158D4"/>
    <w:rsid w:val="0031796C"/>
    <w:rsid w:val="00317D02"/>
    <w:rsid w:val="00320201"/>
    <w:rsid w:val="00320A69"/>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60DD"/>
    <w:rsid w:val="00346886"/>
    <w:rsid w:val="003505F7"/>
    <w:rsid w:val="003506AE"/>
    <w:rsid w:val="00350825"/>
    <w:rsid w:val="003514E2"/>
    <w:rsid w:val="00351B40"/>
    <w:rsid w:val="00351F1E"/>
    <w:rsid w:val="00353003"/>
    <w:rsid w:val="00353CF6"/>
    <w:rsid w:val="00354CB2"/>
    <w:rsid w:val="00356767"/>
    <w:rsid w:val="003567C1"/>
    <w:rsid w:val="0036117C"/>
    <w:rsid w:val="003612A1"/>
    <w:rsid w:val="00362324"/>
    <w:rsid w:val="00362A99"/>
    <w:rsid w:val="003631DD"/>
    <w:rsid w:val="003632F2"/>
    <w:rsid w:val="0036392A"/>
    <w:rsid w:val="00364394"/>
    <w:rsid w:val="00365545"/>
    <w:rsid w:val="00366364"/>
    <w:rsid w:val="003663ED"/>
    <w:rsid w:val="0036726C"/>
    <w:rsid w:val="003679C3"/>
    <w:rsid w:val="00367EEA"/>
    <w:rsid w:val="00370A8E"/>
    <w:rsid w:val="003712E9"/>
    <w:rsid w:val="003719BB"/>
    <w:rsid w:val="00372BFC"/>
    <w:rsid w:val="003738D6"/>
    <w:rsid w:val="00374701"/>
    <w:rsid w:val="00375526"/>
    <w:rsid w:val="00375BDC"/>
    <w:rsid w:val="00376398"/>
    <w:rsid w:val="003778B5"/>
    <w:rsid w:val="00377CF1"/>
    <w:rsid w:val="00380114"/>
    <w:rsid w:val="00380555"/>
    <w:rsid w:val="00380BBE"/>
    <w:rsid w:val="00380CB0"/>
    <w:rsid w:val="0038338C"/>
    <w:rsid w:val="00383838"/>
    <w:rsid w:val="00383E1A"/>
    <w:rsid w:val="00384A0F"/>
    <w:rsid w:val="00384F50"/>
    <w:rsid w:val="00385016"/>
    <w:rsid w:val="00385BAD"/>
    <w:rsid w:val="0038600B"/>
    <w:rsid w:val="003861BC"/>
    <w:rsid w:val="0038644C"/>
    <w:rsid w:val="00386BD3"/>
    <w:rsid w:val="00387649"/>
    <w:rsid w:val="0038783E"/>
    <w:rsid w:val="003907FD"/>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2BAE"/>
    <w:rsid w:val="003A372E"/>
    <w:rsid w:val="003A39B1"/>
    <w:rsid w:val="003A3AA4"/>
    <w:rsid w:val="003A5076"/>
    <w:rsid w:val="003A5234"/>
    <w:rsid w:val="003A530D"/>
    <w:rsid w:val="003A5DA4"/>
    <w:rsid w:val="003A673F"/>
    <w:rsid w:val="003A7CBD"/>
    <w:rsid w:val="003B016E"/>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A9C"/>
    <w:rsid w:val="003C22D8"/>
    <w:rsid w:val="003C2541"/>
    <w:rsid w:val="003C2EFD"/>
    <w:rsid w:val="003C31B8"/>
    <w:rsid w:val="003C3357"/>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49DE"/>
    <w:rsid w:val="003E4E9B"/>
    <w:rsid w:val="003E624D"/>
    <w:rsid w:val="003E62FB"/>
    <w:rsid w:val="003E71E5"/>
    <w:rsid w:val="003F0EA1"/>
    <w:rsid w:val="003F195C"/>
    <w:rsid w:val="003F22CC"/>
    <w:rsid w:val="003F2431"/>
    <w:rsid w:val="003F26DD"/>
    <w:rsid w:val="003F403B"/>
    <w:rsid w:val="003F6636"/>
    <w:rsid w:val="003F73E7"/>
    <w:rsid w:val="003F75C3"/>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E38"/>
    <w:rsid w:val="0045201B"/>
    <w:rsid w:val="0045272C"/>
    <w:rsid w:val="004527DF"/>
    <w:rsid w:val="00452C51"/>
    <w:rsid w:val="00452C80"/>
    <w:rsid w:val="00452CFE"/>
    <w:rsid w:val="0045307B"/>
    <w:rsid w:val="004565D7"/>
    <w:rsid w:val="00456714"/>
    <w:rsid w:val="00456E84"/>
    <w:rsid w:val="004602D7"/>
    <w:rsid w:val="004603C5"/>
    <w:rsid w:val="00460839"/>
    <w:rsid w:val="00460AE5"/>
    <w:rsid w:val="00461891"/>
    <w:rsid w:val="004629B8"/>
    <w:rsid w:val="00462EB2"/>
    <w:rsid w:val="004639A8"/>
    <w:rsid w:val="00463D69"/>
    <w:rsid w:val="004652AA"/>
    <w:rsid w:val="00465ED0"/>
    <w:rsid w:val="00467258"/>
    <w:rsid w:val="00467EC2"/>
    <w:rsid w:val="00467ECB"/>
    <w:rsid w:val="004701EC"/>
    <w:rsid w:val="004708E8"/>
    <w:rsid w:val="00470DE9"/>
    <w:rsid w:val="00471DD1"/>
    <w:rsid w:val="00471F1F"/>
    <w:rsid w:val="00472DD5"/>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36C9"/>
    <w:rsid w:val="004A3FEC"/>
    <w:rsid w:val="004A4095"/>
    <w:rsid w:val="004A5016"/>
    <w:rsid w:val="004A551A"/>
    <w:rsid w:val="004A5CD2"/>
    <w:rsid w:val="004A62C1"/>
    <w:rsid w:val="004A6396"/>
    <w:rsid w:val="004A6AB1"/>
    <w:rsid w:val="004A7366"/>
    <w:rsid w:val="004B046A"/>
    <w:rsid w:val="004B10AA"/>
    <w:rsid w:val="004B1476"/>
    <w:rsid w:val="004B1A18"/>
    <w:rsid w:val="004B1B0B"/>
    <w:rsid w:val="004B1FCF"/>
    <w:rsid w:val="004B2B02"/>
    <w:rsid w:val="004B2FA4"/>
    <w:rsid w:val="004B3636"/>
    <w:rsid w:val="004B3C92"/>
    <w:rsid w:val="004B3CFE"/>
    <w:rsid w:val="004B4312"/>
    <w:rsid w:val="004B535E"/>
    <w:rsid w:val="004B5710"/>
    <w:rsid w:val="004B5720"/>
    <w:rsid w:val="004B5E14"/>
    <w:rsid w:val="004B6687"/>
    <w:rsid w:val="004B6E4E"/>
    <w:rsid w:val="004B725D"/>
    <w:rsid w:val="004B74D4"/>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34E8"/>
    <w:rsid w:val="0051601C"/>
    <w:rsid w:val="005164E5"/>
    <w:rsid w:val="00517B1C"/>
    <w:rsid w:val="00517B3F"/>
    <w:rsid w:val="00517F98"/>
    <w:rsid w:val="0052074E"/>
    <w:rsid w:val="0052298D"/>
    <w:rsid w:val="00522A7B"/>
    <w:rsid w:val="00523907"/>
    <w:rsid w:val="00525E21"/>
    <w:rsid w:val="0052659A"/>
    <w:rsid w:val="0052767E"/>
    <w:rsid w:val="00530066"/>
    <w:rsid w:val="005302C7"/>
    <w:rsid w:val="00530929"/>
    <w:rsid w:val="0053147C"/>
    <w:rsid w:val="00534281"/>
    <w:rsid w:val="005343BE"/>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50530"/>
    <w:rsid w:val="0055085B"/>
    <w:rsid w:val="00550B11"/>
    <w:rsid w:val="00550DA9"/>
    <w:rsid w:val="005524AF"/>
    <w:rsid w:val="00552805"/>
    <w:rsid w:val="00552ADE"/>
    <w:rsid w:val="0055358B"/>
    <w:rsid w:val="005539C4"/>
    <w:rsid w:val="00553D20"/>
    <w:rsid w:val="0055413C"/>
    <w:rsid w:val="00554A0D"/>
    <w:rsid w:val="00555D17"/>
    <w:rsid w:val="00556DCD"/>
    <w:rsid w:val="005579F1"/>
    <w:rsid w:val="00557EDA"/>
    <w:rsid w:val="00560DB8"/>
    <w:rsid w:val="0056261C"/>
    <w:rsid w:val="0056287E"/>
    <w:rsid w:val="00562B62"/>
    <w:rsid w:val="00566658"/>
    <w:rsid w:val="00567784"/>
    <w:rsid w:val="00570402"/>
    <w:rsid w:val="005710B8"/>
    <w:rsid w:val="00571D7C"/>
    <w:rsid w:val="005728B1"/>
    <w:rsid w:val="00573042"/>
    <w:rsid w:val="0057483F"/>
    <w:rsid w:val="0057557B"/>
    <w:rsid w:val="00575AE2"/>
    <w:rsid w:val="00575FC7"/>
    <w:rsid w:val="00576E76"/>
    <w:rsid w:val="00577A74"/>
    <w:rsid w:val="00577DAA"/>
    <w:rsid w:val="00577E15"/>
    <w:rsid w:val="00581BF0"/>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3CD0"/>
    <w:rsid w:val="005D48ED"/>
    <w:rsid w:val="005D5196"/>
    <w:rsid w:val="005D54E1"/>
    <w:rsid w:val="005D6BB2"/>
    <w:rsid w:val="005D7C73"/>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97A"/>
    <w:rsid w:val="005F1DEF"/>
    <w:rsid w:val="005F207D"/>
    <w:rsid w:val="005F2B17"/>
    <w:rsid w:val="005F344B"/>
    <w:rsid w:val="005F3FA4"/>
    <w:rsid w:val="005F5593"/>
    <w:rsid w:val="005F61DC"/>
    <w:rsid w:val="005F65D2"/>
    <w:rsid w:val="005F6918"/>
    <w:rsid w:val="005F6C4F"/>
    <w:rsid w:val="005F6D93"/>
    <w:rsid w:val="005F7FE9"/>
    <w:rsid w:val="0060138E"/>
    <w:rsid w:val="006037A1"/>
    <w:rsid w:val="00603836"/>
    <w:rsid w:val="00603F74"/>
    <w:rsid w:val="00604AD6"/>
    <w:rsid w:val="00606A46"/>
    <w:rsid w:val="00607048"/>
    <w:rsid w:val="0060716D"/>
    <w:rsid w:val="00607903"/>
    <w:rsid w:val="00607CD1"/>
    <w:rsid w:val="0061018C"/>
    <w:rsid w:val="00611110"/>
    <w:rsid w:val="0061214F"/>
    <w:rsid w:val="0061223E"/>
    <w:rsid w:val="006123EC"/>
    <w:rsid w:val="00613B91"/>
    <w:rsid w:val="00613FA1"/>
    <w:rsid w:val="0061498D"/>
    <w:rsid w:val="00614AE3"/>
    <w:rsid w:val="00614C47"/>
    <w:rsid w:val="00615178"/>
    <w:rsid w:val="00616AF1"/>
    <w:rsid w:val="00616D83"/>
    <w:rsid w:val="00620A7D"/>
    <w:rsid w:val="00620F86"/>
    <w:rsid w:val="006222DC"/>
    <w:rsid w:val="0062236E"/>
    <w:rsid w:val="00622F51"/>
    <w:rsid w:val="006235FD"/>
    <w:rsid w:val="0062414A"/>
    <w:rsid w:val="006263EC"/>
    <w:rsid w:val="006269E9"/>
    <w:rsid w:val="0062748A"/>
    <w:rsid w:val="00627D06"/>
    <w:rsid w:val="0063064D"/>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37A4C"/>
    <w:rsid w:val="00640620"/>
    <w:rsid w:val="00641667"/>
    <w:rsid w:val="00641CD7"/>
    <w:rsid w:val="00642C50"/>
    <w:rsid w:val="0064339B"/>
    <w:rsid w:val="00644BBB"/>
    <w:rsid w:val="0064511A"/>
    <w:rsid w:val="00645123"/>
    <w:rsid w:val="00645295"/>
    <w:rsid w:val="0064534C"/>
    <w:rsid w:val="0064538C"/>
    <w:rsid w:val="00645FE7"/>
    <w:rsid w:val="00646B8E"/>
    <w:rsid w:val="006471AF"/>
    <w:rsid w:val="006479F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7004"/>
    <w:rsid w:val="00680BB4"/>
    <w:rsid w:val="00680CB2"/>
    <w:rsid w:val="006819EF"/>
    <w:rsid w:val="00682CCD"/>
    <w:rsid w:val="00683738"/>
    <w:rsid w:val="00684312"/>
    <w:rsid w:val="006846EA"/>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117C"/>
    <w:rsid w:val="006A1549"/>
    <w:rsid w:val="006A1B7D"/>
    <w:rsid w:val="006A236F"/>
    <w:rsid w:val="006A2A94"/>
    <w:rsid w:val="006A2E48"/>
    <w:rsid w:val="006A3184"/>
    <w:rsid w:val="006A35E2"/>
    <w:rsid w:val="006A37BB"/>
    <w:rsid w:val="006A38F7"/>
    <w:rsid w:val="006A4FFE"/>
    <w:rsid w:val="006A694A"/>
    <w:rsid w:val="006A6FC7"/>
    <w:rsid w:val="006A7917"/>
    <w:rsid w:val="006A7BD3"/>
    <w:rsid w:val="006A7EAF"/>
    <w:rsid w:val="006B05FB"/>
    <w:rsid w:val="006B0A5E"/>
    <w:rsid w:val="006B2262"/>
    <w:rsid w:val="006B2CDC"/>
    <w:rsid w:val="006B2D59"/>
    <w:rsid w:val="006B2E5B"/>
    <w:rsid w:val="006B3137"/>
    <w:rsid w:val="006B47B3"/>
    <w:rsid w:val="006B51FA"/>
    <w:rsid w:val="006B58BA"/>
    <w:rsid w:val="006B76F0"/>
    <w:rsid w:val="006C0C71"/>
    <w:rsid w:val="006C2AB5"/>
    <w:rsid w:val="006C41B0"/>
    <w:rsid w:val="006C440F"/>
    <w:rsid w:val="006C5DAC"/>
    <w:rsid w:val="006C6539"/>
    <w:rsid w:val="006C67DF"/>
    <w:rsid w:val="006C7AE9"/>
    <w:rsid w:val="006C7F0D"/>
    <w:rsid w:val="006D002C"/>
    <w:rsid w:val="006D05B4"/>
    <w:rsid w:val="006D0630"/>
    <w:rsid w:val="006D0E78"/>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7000"/>
    <w:rsid w:val="006D72F9"/>
    <w:rsid w:val="006E007F"/>
    <w:rsid w:val="006E0498"/>
    <w:rsid w:val="006E1510"/>
    <w:rsid w:val="006E20D9"/>
    <w:rsid w:val="006E233B"/>
    <w:rsid w:val="006E4CC9"/>
    <w:rsid w:val="006E5132"/>
    <w:rsid w:val="006E5D69"/>
    <w:rsid w:val="006E657A"/>
    <w:rsid w:val="006E6699"/>
    <w:rsid w:val="006E6766"/>
    <w:rsid w:val="006E6E27"/>
    <w:rsid w:val="006E7435"/>
    <w:rsid w:val="006E765B"/>
    <w:rsid w:val="006E7C2E"/>
    <w:rsid w:val="006F10EC"/>
    <w:rsid w:val="006F1749"/>
    <w:rsid w:val="006F21D3"/>
    <w:rsid w:val="006F2BED"/>
    <w:rsid w:val="006F3E3F"/>
    <w:rsid w:val="006F44DE"/>
    <w:rsid w:val="006F5D98"/>
    <w:rsid w:val="006F6578"/>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0B9"/>
    <w:rsid w:val="00711839"/>
    <w:rsid w:val="00712020"/>
    <w:rsid w:val="0071204D"/>
    <w:rsid w:val="00712540"/>
    <w:rsid w:val="0071419C"/>
    <w:rsid w:val="00715699"/>
    <w:rsid w:val="00715C13"/>
    <w:rsid w:val="0071626E"/>
    <w:rsid w:val="00716882"/>
    <w:rsid w:val="00717F62"/>
    <w:rsid w:val="00721D75"/>
    <w:rsid w:val="00721EBF"/>
    <w:rsid w:val="007220FD"/>
    <w:rsid w:val="007228A7"/>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04A4"/>
    <w:rsid w:val="007425DA"/>
    <w:rsid w:val="00742C7A"/>
    <w:rsid w:val="00742C7C"/>
    <w:rsid w:val="00743451"/>
    <w:rsid w:val="00743739"/>
    <w:rsid w:val="007448B4"/>
    <w:rsid w:val="00744EB8"/>
    <w:rsid w:val="007453E8"/>
    <w:rsid w:val="00747D2E"/>
    <w:rsid w:val="00750338"/>
    <w:rsid w:val="00750C29"/>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097"/>
    <w:rsid w:val="00762B45"/>
    <w:rsid w:val="00762BBD"/>
    <w:rsid w:val="007633E0"/>
    <w:rsid w:val="00764293"/>
    <w:rsid w:val="00764741"/>
    <w:rsid w:val="00764A27"/>
    <w:rsid w:val="00764EC6"/>
    <w:rsid w:val="0076652B"/>
    <w:rsid w:val="0076701D"/>
    <w:rsid w:val="00767146"/>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76C56"/>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B07"/>
    <w:rsid w:val="007A4314"/>
    <w:rsid w:val="007A4980"/>
    <w:rsid w:val="007A689C"/>
    <w:rsid w:val="007A7732"/>
    <w:rsid w:val="007B010A"/>
    <w:rsid w:val="007B0282"/>
    <w:rsid w:val="007B0691"/>
    <w:rsid w:val="007B0C5D"/>
    <w:rsid w:val="007B1803"/>
    <w:rsid w:val="007B2528"/>
    <w:rsid w:val="007B331A"/>
    <w:rsid w:val="007B33E7"/>
    <w:rsid w:val="007B3F83"/>
    <w:rsid w:val="007B3F9A"/>
    <w:rsid w:val="007B599D"/>
    <w:rsid w:val="007B5D76"/>
    <w:rsid w:val="007B680F"/>
    <w:rsid w:val="007B6C87"/>
    <w:rsid w:val="007B6E67"/>
    <w:rsid w:val="007B71D5"/>
    <w:rsid w:val="007C0484"/>
    <w:rsid w:val="007C0C51"/>
    <w:rsid w:val="007C12E6"/>
    <w:rsid w:val="007C16E5"/>
    <w:rsid w:val="007C1A1C"/>
    <w:rsid w:val="007C2475"/>
    <w:rsid w:val="007C24AA"/>
    <w:rsid w:val="007C2690"/>
    <w:rsid w:val="007C2FFB"/>
    <w:rsid w:val="007C3C3A"/>
    <w:rsid w:val="007C4208"/>
    <w:rsid w:val="007C5058"/>
    <w:rsid w:val="007C6086"/>
    <w:rsid w:val="007C626A"/>
    <w:rsid w:val="007C657A"/>
    <w:rsid w:val="007C748D"/>
    <w:rsid w:val="007D0164"/>
    <w:rsid w:val="007D037A"/>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B73"/>
    <w:rsid w:val="00802FE5"/>
    <w:rsid w:val="008037C2"/>
    <w:rsid w:val="00804C11"/>
    <w:rsid w:val="00805228"/>
    <w:rsid w:val="008054FC"/>
    <w:rsid w:val="0080635E"/>
    <w:rsid w:val="00806F68"/>
    <w:rsid w:val="008077E3"/>
    <w:rsid w:val="00810A97"/>
    <w:rsid w:val="00810C41"/>
    <w:rsid w:val="00810DCD"/>
    <w:rsid w:val="00811575"/>
    <w:rsid w:val="00811CDA"/>
    <w:rsid w:val="00811E03"/>
    <w:rsid w:val="0081317C"/>
    <w:rsid w:val="00815615"/>
    <w:rsid w:val="00815776"/>
    <w:rsid w:val="00815B07"/>
    <w:rsid w:val="00815DA0"/>
    <w:rsid w:val="00816C69"/>
    <w:rsid w:val="00817919"/>
    <w:rsid w:val="00817FF7"/>
    <w:rsid w:val="0082004B"/>
    <w:rsid w:val="008204BC"/>
    <w:rsid w:val="00820594"/>
    <w:rsid w:val="00820788"/>
    <w:rsid w:val="008208A4"/>
    <w:rsid w:val="00820D50"/>
    <w:rsid w:val="00822EF3"/>
    <w:rsid w:val="00823276"/>
    <w:rsid w:val="00823351"/>
    <w:rsid w:val="008236DD"/>
    <w:rsid w:val="00823CDE"/>
    <w:rsid w:val="00824BFD"/>
    <w:rsid w:val="0082733A"/>
    <w:rsid w:val="008276D6"/>
    <w:rsid w:val="00827F99"/>
    <w:rsid w:val="00830D27"/>
    <w:rsid w:val="00832230"/>
    <w:rsid w:val="00833010"/>
    <w:rsid w:val="00834B8A"/>
    <w:rsid w:val="00836601"/>
    <w:rsid w:val="008376C0"/>
    <w:rsid w:val="008377A9"/>
    <w:rsid w:val="00837844"/>
    <w:rsid w:val="008378F3"/>
    <w:rsid w:val="00837C2C"/>
    <w:rsid w:val="00840653"/>
    <w:rsid w:val="008413DC"/>
    <w:rsid w:val="00842EAC"/>
    <w:rsid w:val="008437F0"/>
    <w:rsid w:val="00844FDA"/>
    <w:rsid w:val="00846125"/>
    <w:rsid w:val="0084653C"/>
    <w:rsid w:val="00846A71"/>
    <w:rsid w:val="00846D42"/>
    <w:rsid w:val="0085115C"/>
    <w:rsid w:val="00851CC6"/>
    <w:rsid w:val="00851FF5"/>
    <w:rsid w:val="00853245"/>
    <w:rsid w:val="0085387C"/>
    <w:rsid w:val="00854DEC"/>
    <w:rsid w:val="0086034A"/>
    <w:rsid w:val="00862C5C"/>
    <w:rsid w:val="0086319F"/>
    <w:rsid w:val="008631E1"/>
    <w:rsid w:val="0086388F"/>
    <w:rsid w:val="00863DE8"/>
    <w:rsid w:val="00866311"/>
    <w:rsid w:val="008668AA"/>
    <w:rsid w:val="008672D0"/>
    <w:rsid w:val="008674EA"/>
    <w:rsid w:val="00867789"/>
    <w:rsid w:val="00870311"/>
    <w:rsid w:val="0087051B"/>
    <w:rsid w:val="00870A07"/>
    <w:rsid w:val="00870D72"/>
    <w:rsid w:val="008710FB"/>
    <w:rsid w:val="00871804"/>
    <w:rsid w:val="00871ACC"/>
    <w:rsid w:val="008720DC"/>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B90"/>
    <w:rsid w:val="008B4CFE"/>
    <w:rsid w:val="008B5ED8"/>
    <w:rsid w:val="008B75CD"/>
    <w:rsid w:val="008B78DD"/>
    <w:rsid w:val="008C0761"/>
    <w:rsid w:val="008C0762"/>
    <w:rsid w:val="008C0797"/>
    <w:rsid w:val="008C1D73"/>
    <w:rsid w:val="008C25E9"/>
    <w:rsid w:val="008C2B29"/>
    <w:rsid w:val="008C3617"/>
    <w:rsid w:val="008C495D"/>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0F61"/>
    <w:rsid w:val="008E2567"/>
    <w:rsid w:val="008E269B"/>
    <w:rsid w:val="008E2FBB"/>
    <w:rsid w:val="008E30ED"/>
    <w:rsid w:val="008E345F"/>
    <w:rsid w:val="008E3486"/>
    <w:rsid w:val="008E376E"/>
    <w:rsid w:val="008E389E"/>
    <w:rsid w:val="008E4DD7"/>
    <w:rsid w:val="008E5114"/>
    <w:rsid w:val="008E5979"/>
    <w:rsid w:val="008E59AE"/>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3542"/>
    <w:rsid w:val="009336DE"/>
    <w:rsid w:val="0093391A"/>
    <w:rsid w:val="00933ED6"/>
    <w:rsid w:val="0093447A"/>
    <w:rsid w:val="0093476B"/>
    <w:rsid w:val="00934E37"/>
    <w:rsid w:val="00934E7D"/>
    <w:rsid w:val="00934E9E"/>
    <w:rsid w:val="009351FB"/>
    <w:rsid w:val="00936795"/>
    <w:rsid w:val="00936C33"/>
    <w:rsid w:val="00936E45"/>
    <w:rsid w:val="00937494"/>
    <w:rsid w:val="00937908"/>
    <w:rsid w:val="009401EF"/>
    <w:rsid w:val="009404BC"/>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934"/>
    <w:rsid w:val="00954B95"/>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1498"/>
    <w:rsid w:val="00981528"/>
    <w:rsid w:val="00982045"/>
    <w:rsid w:val="009827B4"/>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D1016"/>
    <w:rsid w:val="009D1D31"/>
    <w:rsid w:val="009D21C5"/>
    <w:rsid w:val="009D2AE1"/>
    <w:rsid w:val="009D35BE"/>
    <w:rsid w:val="009D3A29"/>
    <w:rsid w:val="009D5E0A"/>
    <w:rsid w:val="009D6140"/>
    <w:rsid w:val="009D6F34"/>
    <w:rsid w:val="009D74FC"/>
    <w:rsid w:val="009E19C4"/>
    <w:rsid w:val="009E224A"/>
    <w:rsid w:val="009E23DC"/>
    <w:rsid w:val="009E302D"/>
    <w:rsid w:val="009E3143"/>
    <w:rsid w:val="009E3253"/>
    <w:rsid w:val="009E35DD"/>
    <w:rsid w:val="009E3A09"/>
    <w:rsid w:val="009E3B77"/>
    <w:rsid w:val="009E3E16"/>
    <w:rsid w:val="009E40E9"/>
    <w:rsid w:val="009E4412"/>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858"/>
    <w:rsid w:val="00A0488C"/>
    <w:rsid w:val="00A055CA"/>
    <w:rsid w:val="00A06D4D"/>
    <w:rsid w:val="00A0757E"/>
    <w:rsid w:val="00A079D3"/>
    <w:rsid w:val="00A10268"/>
    <w:rsid w:val="00A10362"/>
    <w:rsid w:val="00A104F4"/>
    <w:rsid w:val="00A10F60"/>
    <w:rsid w:val="00A11FD0"/>
    <w:rsid w:val="00A120AD"/>
    <w:rsid w:val="00A12BEC"/>
    <w:rsid w:val="00A12EFF"/>
    <w:rsid w:val="00A13080"/>
    <w:rsid w:val="00A134DE"/>
    <w:rsid w:val="00A13D6B"/>
    <w:rsid w:val="00A159B6"/>
    <w:rsid w:val="00A15D64"/>
    <w:rsid w:val="00A16287"/>
    <w:rsid w:val="00A20DB2"/>
    <w:rsid w:val="00A22500"/>
    <w:rsid w:val="00A22558"/>
    <w:rsid w:val="00A23A07"/>
    <w:rsid w:val="00A2420D"/>
    <w:rsid w:val="00A24956"/>
    <w:rsid w:val="00A25084"/>
    <w:rsid w:val="00A2654C"/>
    <w:rsid w:val="00A26864"/>
    <w:rsid w:val="00A30AB2"/>
    <w:rsid w:val="00A30CEF"/>
    <w:rsid w:val="00A31090"/>
    <w:rsid w:val="00A311C0"/>
    <w:rsid w:val="00A31492"/>
    <w:rsid w:val="00A31F09"/>
    <w:rsid w:val="00A3224A"/>
    <w:rsid w:val="00A3238B"/>
    <w:rsid w:val="00A33799"/>
    <w:rsid w:val="00A33EAA"/>
    <w:rsid w:val="00A34B42"/>
    <w:rsid w:val="00A36437"/>
    <w:rsid w:val="00A36479"/>
    <w:rsid w:val="00A36975"/>
    <w:rsid w:val="00A36C0C"/>
    <w:rsid w:val="00A40F1B"/>
    <w:rsid w:val="00A42C96"/>
    <w:rsid w:val="00A43CD0"/>
    <w:rsid w:val="00A43E39"/>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5273"/>
    <w:rsid w:val="00A66E5D"/>
    <w:rsid w:val="00A67415"/>
    <w:rsid w:val="00A67875"/>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806B3"/>
    <w:rsid w:val="00A80774"/>
    <w:rsid w:val="00A80AC1"/>
    <w:rsid w:val="00A80D36"/>
    <w:rsid w:val="00A80EE5"/>
    <w:rsid w:val="00A81CA4"/>
    <w:rsid w:val="00A81E4B"/>
    <w:rsid w:val="00A82331"/>
    <w:rsid w:val="00A8277C"/>
    <w:rsid w:val="00A83403"/>
    <w:rsid w:val="00A838C3"/>
    <w:rsid w:val="00A83D98"/>
    <w:rsid w:val="00A8422D"/>
    <w:rsid w:val="00A84BB1"/>
    <w:rsid w:val="00A84C21"/>
    <w:rsid w:val="00A87333"/>
    <w:rsid w:val="00A874E3"/>
    <w:rsid w:val="00A87970"/>
    <w:rsid w:val="00A87D70"/>
    <w:rsid w:val="00A90707"/>
    <w:rsid w:val="00A91041"/>
    <w:rsid w:val="00A919BA"/>
    <w:rsid w:val="00A9224D"/>
    <w:rsid w:val="00A92CCB"/>
    <w:rsid w:val="00A93A39"/>
    <w:rsid w:val="00A94C98"/>
    <w:rsid w:val="00A94E43"/>
    <w:rsid w:val="00A951D4"/>
    <w:rsid w:val="00A9575D"/>
    <w:rsid w:val="00A9591F"/>
    <w:rsid w:val="00A95EF8"/>
    <w:rsid w:val="00A963BC"/>
    <w:rsid w:val="00A96510"/>
    <w:rsid w:val="00A96624"/>
    <w:rsid w:val="00A978F3"/>
    <w:rsid w:val="00A97EB2"/>
    <w:rsid w:val="00AA038E"/>
    <w:rsid w:val="00AA06BD"/>
    <w:rsid w:val="00AA268D"/>
    <w:rsid w:val="00AA2748"/>
    <w:rsid w:val="00AA3184"/>
    <w:rsid w:val="00AA370E"/>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7183"/>
    <w:rsid w:val="00AF74F0"/>
    <w:rsid w:val="00B000CD"/>
    <w:rsid w:val="00B00850"/>
    <w:rsid w:val="00B00FFB"/>
    <w:rsid w:val="00B01A58"/>
    <w:rsid w:val="00B0284F"/>
    <w:rsid w:val="00B02EF2"/>
    <w:rsid w:val="00B0440A"/>
    <w:rsid w:val="00B04E47"/>
    <w:rsid w:val="00B07D27"/>
    <w:rsid w:val="00B10C0B"/>
    <w:rsid w:val="00B118F2"/>
    <w:rsid w:val="00B118F6"/>
    <w:rsid w:val="00B11A06"/>
    <w:rsid w:val="00B11FA4"/>
    <w:rsid w:val="00B13D1E"/>
    <w:rsid w:val="00B15071"/>
    <w:rsid w:val="00B15A95"/>
    <w:rsid w:val="00B167E5"/>
    <w:rsid w:val="00B1681D"/>
    <w:rsid w:val="00B17296"/>
    <w:rsid w:val="00B17497"/>
    <w:rsid w:val="00B174BE"/>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31ED"/>
    <w:rsid w:val="00B4387E"/>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3F7"/>
    <w:rsid w:val="00B77A36"/>
    <w:rsid w:val="00B77D92"/>
    <w:rsid w:val="00B77F94"/>
    <w:rsid w:val="00B807B3"/>
    <w:rsid w:val="00B816CF"/>
    <w:rsid w:val="00B81A4A"/>
    <w:rsid w:val="00B827B7"/>
    <w:rsid w:val="00B82A00"/>
    <w:rsid w:val="00B82CFC"/>
    <w:rsid w:val="00B838C9"/>
    <w:rsid w:val="00B846E9"/>
    <w:rsid w:val="00B84FAB"/>
    <w:rsid w:val="00B85ED2"/>
    <w:rsid w:val="00B860DB"/>
    <w:rsid w:val="00B87418"/>
    <w:rsid w:val="00B87D05"/>
    <w:rsid w:val="00B9201A"/>
    <w:rsid w:val="00B9254A"/>
    <w:rsid w:val="00B92B2E"/>
    <w:rsid w:val="00B93750"/>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5D6"/>
    <w:rsid w:val="00BA5BFE"/>
    <w:rsid w:val="00BA5D1C"/>
    <w:rsid w:val="00BB06AE"/>
    <w:rsid w:val="00BB1D85"/>
    <w:rsid w:val="00BB2564"/>
    <w:rsid w:val="00BB269C"/>
    <w:rsid w:val="00BB350A"/>
    <w:rsid w:val="00BB4542"/>
    <w:rsid w:val="00BB4BC4"/>
    <w:rsid w:val="00BB4BEF"/>
    <w:rsid w:val="00BB4EDF"/>
    <w:rsid w:val="00BB62E9"/>
    <w:rsid w:val="00BC1681"/>
    <w:rsid w:val="00BC1ADE"/>
    <w:rsid w:val="00BC2BBC"/>
    <w:rsid w:val="00BC3CF0"/>
    <w:rsid w:val="00BC43DE"/>
    <w:rsid w:val="00BC45FB"/>
    <w:rsid w:val="00BC5140"/>
    <w:rsid w:val="00BC51DC"/>
    <w:rsid w:val="00BC57A6"/>
    <w:rsid w:val="00BC5B06"/>
    <w:rsid w:val="00BC6A2F"/>
    <w:rsid w:val="00BC6F63"/>
    <w:rsid w:val="00BD0D11"/>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D7C2A"/>
    <w:rsid w:val="00BE22FC"/>
    <w:rsid w:val="00BE290C"/>
    <w:rsid w:val="00BE31B1"/>
    <w:rsid w:val="00BE4843"/>
    <w:rsid w:val="00BE4A16"/>
    <w:rsid w:val="00BE4A46"/>
    <w:rsid w:val="00BE4C21"/>
    <w:rsid w:val="00BE6642"/>
    <w:rsid w:val="00BE7852"/>
    <w:rsid w:val="00BE7BA6"/>
    <w:rsid w:val="00BF0050"/>
    <w:rsid w:val="00BF1282"/>
    <w:rsid w:val="00BF366D"/>
    <w:rsid w:val="00BF3FDC"/>
    <w:rsid w:val="00BF5826"/>
    <w:rsid w:val="00BF5E77"/>
    <w:rsid w:val="00BF661B"/>
    <w:rsid w:val="00BF6BA6"/>
    <w:rsid w:val="00BF6FAA"/>
    <w:rsid w:val="00BF7EDC"/>
    <w:rsid w:val="00C024C9"/>
    <w:rsid w:val="00C024E3"/>
    <w:rsid w:val="00C02721"/>
    <w:rsid w:val="00C02B31"/>
    <w:rsid w:val="00C03142"/>
    <w:rsid w:val="00C04FA3"/>
    <w:rsid w:val="00C0507E"/>
    <w:rsid w:val="00C06345"/>
    <w:rsid w:val="00C109E4"/>
    <w:rsid w:val="00C10CAD"/>
    <w:rsid w:val="00C1167E"/>
    <w:rsid w:val="00C11CAF"/>
    <w:rsid w:val="00C12D7B"/>
    <w:rsid w:val="00C13CFD"/>
    <w:rsid w:val="00C143CC"/>
    <w:rsid w:val="00C15E88"/>
    <w:rsid w:val="00C1642D"/>
    <w:rsid w:val="00C16780"/>
    <w:rsid w:val="00C16FF3"/>
    <w:rsid w:val="00C1720B"/>
    <w:rsid w:val="00C17D01"/>
    <w:rsid w:val="00C211B3"/>
    <w:rsid w:val="00C221C8"/>
    <w:rsid w:val="00C22278"/>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26C1"/>
    <w:rsid w:val="00C52D2C"/>
    <w:rsid w:val="00C5354F"/>
    <w:rsid w:val="00C5396D"/>
    <w:rsid w:val="00C539C7"/>
    <w:rsid w:val="00C54098"/>
    <w:rsid w:val="00C55AB6"/>
    <w:rsid w:val="00C57965"/>
    <w:rsid w:val="00C57DBB"/>
    <w:rsid w:val="00C6056E"/>
    <w:rsid w:val="00C613DE"/>
    <w:rsid w:val="00C62C2D"/>
    <w:rsid w:val="00C6416E"/>
    <w:rsid w:val="00C6437E"/>
    <w:rsid w:val="00C65820"/>
    <w:rsid w:val="00C67761"/>
    <w:rsid w:val="00C67A74"/>
    <w:rsid w:val="00C67DA7"/>
    <w:rsid w:val="00C70DCD"/>
    <w:rsid w:val="00C711B7"/>
    <w:rsid w:val="00C71C1D"/>
    <w:rsid w:val="00C71E17"/>
    <w:rsid w:val="00C72394"/>
    <w:rsid w:val="00C724B5"/>
    <w:rsid w:val="00C72936"/>
    <w:rsid w:val="00C73DFD"/>
    <w:rsid w:val="00C74191"/>
    <w:rsid w:val="00C7443C"/>
    <w:rsid w:val="00C744C0"/>
    <w:rsid w:val="00C745EC"/>
    <w:rsid w:val="00C74652"/>
    <w:rsid w:val="00C75315"/>
    <w:rsid w:val="00C7569E"/>
    <w:rsid w:val="00C77076"/>
    <w:rsid w:val="00C7749D"/>
    <w:rsid w:val="00C776FB"/>
    <w:rsid w:val="00C778E1"/>
    <w:rsid w:val="00C83374"/>
    <w:rsid w:val="00C833A9"/>
    <w:rsid w:val="00C85CD7"/>
    <w:rsid w:val="00C86E80"/>
    <w:rsid w:val="00C903C1"/>
    <w:rsid w:val="00C90432"/>
    <w:rsid w:val="00C904D0"/>
    <w:rsid w:val="00C91B00"/>
    <w:rsid w:val="00C91D63"/>
    <w:rsid w:val="00C9277A"/>
    <w:rsid w:val="00C940E9"/>
    <w:rsid w:val="00C945AE"/>
    <w:rsid w:val="00C95493"/>
    <w:rsid w:val="00C956ED"/>
    <w:rsid w:val="00C967CC"/>
    <w:rsid w:val="00C973B8"/>
    <w:rsid w:val="00CA0FA7"/>
    <w:rsid w:val="00CA1416"/>
    <w:rsid w:val="00CA51A6"/>
    <w:rsid w:val="00CA5694"/>
    <w:rsid w:val="00CA5A12"/>
    <w:rsid w:val="00CA6D7D"/>
    <w:rsid w:val="00CA7B52"/>
    <w:rsid w:val="00CB0A5D"/>
    <w:rsid w:val="00CB1B03"/>
    <w:rsid w:val="00CB2AA3"/>
    <w:rsid w:val="00CB2D81"/>
    <w:rsid w:val="00CB3245"/>
    <w:rsid w:val="00CB386C"/>
    <w:rsid w:val="00CB3D90"/>
    <w:rsid w:val="00CB40E6"/>
    <w:rsid w:val="00CB5C80"/>
    <w:rsid w:val="00CB706B"/>
    <w:rsid w:val="00CC0196"/>
    <w:rsid w:val="00CC0AC5"/>
    <w:rsid w:val="00CC0B16"/>
    <w:rsid w:val="00CC15DC"/>
    <w:rsid w:val="00CC1985"/>
    <w:rsid w:val="00CC2241"/>
    <w:rsid w:val="00CC2BBD"/>
    <w:rsid w:val="00CC2D0B"/>
    <w:rsid w:val="00CC2FF9"/>
    <w:rsid w:val="00CC47EC"/>
    <w:rsid w:val="00CC4991"/>
    <w:rsid w:val="00CC4B36"/>
    <w:rsid w:val="00CC5D5D"/>
    <w:rsid w:val="00CC6A84"/>
    <w:rsid w:val="00CC7A7A"/>
    <w:rsid w:val="00CD034B"/>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691"/>
    <w:rsid w:val="00CE4ED0"/>
    <w:rsid w:val="00CE5798"/>
    <w:rsid w:val="00CE6687"/>
    <w:rsid w:val="00CE6790"/>
    <w:rsid w:val="00CE6A4C"/>
    <w:rsid w:val="00CE79EF"/>
    <w:rsid w:val="00CE7FC0"/>
    <w:rsid w:val="00CF0174"/>
    <w:rsid w:val="00CF0699"/>
    <w:rsid w:val="00CF0C0F"/>
    <w:rsid w:val="00CF21C3"/>
    <w:rsid w:val="00CF2B33"/>
    <w:rsid w:val="00CF3FB1"/>
    <w:rsid w:val="00CF44AB"/>
    <w:rsid w:val="00CF4861"/>
    <w:rsid w:val="00CF4D9C"/>
    <w:rsid w:val="00CF5394"/>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619"/>
    <w:rsid w:val="00D6364A"/>
    <w:rsid w:val="00D63C0F"/>
    <w:rsid w:val="00D63D6C"/>
    <w:rsid w:val="00D64141"/>
    <w:rsid w:val="00D65536"/>
    <w:rsid w:val="00D65A5D"/>
    <w:rsid w:val="00D66133"/>
    <w:rsid w:val="00D668A0"/>
    <w:rsid w:val="00D67043"/>
    <w:rsid w:val="00D67078"/>
    <w:rsid w:val="00D7008E"/>
    <w:rsid w:val="00D73353"/>
    <w:rsid w:val="00D73506"/>
    <w:rsid w:val="00D752A4"/>
    <w:rsid w:val="00D75B5A"/>
    <w:rsid w:val="00D75FBB"/>
    <w:rsid w:val="00D76CA5"/>
    <w:rsid w:val="00D81FFB"/>
    <w:rsid w:val="00D822CE"/>
    <w:rsid w:val="00D8342D"/>
    <w:rsid w:val="00D83F23"/>
    <w:rsid w:val="00D844CB"/>
    <w:rsid w:val="00D8479A"/>
    <w:rsid w:val="00D85434"/>
    <w:rsid w:val="00D85DE4"/>
    <w:rsid w:val="00D8614D"/>
    <w:rsid w:val="00D867C8"/>
    <w:rsid w:val="00D86902"/>
    <w:rsid w:val="00D8767B"/>
    <w:rsid w:val="00D90106"/>
    <w:rsid w:val="00D91B26"/>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3957"/>
    <w:rsid w:val="00DA4159"/>
    <w:rsid w:val="00DA4A0D"/>
    <w:rsid w:val="00DA4E7B"/>
    <w:rsid w:val="00DA651B"/>
    <w:rsid w:val="00DA664E"/>
    <w:rsid w:val="00DA7136"/>
    <w:rsid w:val="00DA75A2"/>
    <w:rsid w:val="00DB0644"/>
    <w:rsid w:val="00DB07FB"/>
    <w:rsid w:val="00DB1161"/>
    <w:rsid w:val="00DB1E18"/>
    <w:rsid w:val="00DB2D2C"/>
    <w:rsid w:val="00DB2DB8"/>
    <w:rsid w:val="00DB3960"/>
    <w:rsid w:val="00DB403E"/>
    <w:rsid w:val="00DB44AC"/>
    <w:rsid w:val="00DB4DA0"/>
    <w:rsid w:val="00DB585E"/>
    <w:rsid w:val="00DB6E93"/>
    <w:rsid w:val="00DC0970"/>
    <w:rsid w:val="00DC20D4"/>
    <w:rsid w:val="00DC25CF"/>
    <w:rsid w:val="00DC2A63"/>
    <w:rsid w:val="00DC30B6"/>
    <w:rsid w:val="00DC4B03"/>
    <w:rsid w:val="00DC5A9A"/>
    <w:rsid w:val="00DC63BA"/>
    <w:rsid w:val="00DC6F55"/>
    <w:rsid w:val="00DC762C"/>
    <w:rsid w:val="00DC7C02"/>
    <w:rsid w:val="00DC7C64"/>
    <w:rsid w:val="00DC7DF0"/>
    <w:rsid w:val="00DC7F44"/>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E005F"/>
    <w:rsid w:val="00DE042C"/>
    <w:rsid w:val="00DE0CF1"/>
    <w:rsid w:val="00DE0F02"/>
    <w:rsid w:val="00DE133C"/>
    <w:rsid w:val="00DE1A6E"/>
    <w:rsid w:val="00DE2B39"/>
    <w:rsid w:val="00DE361D"/>
    <w:rsid w:val="00DE39AF"/>
    <w:rsid w:val="00DE4FEE"/>
    <w:rsid w:val="00DE524A"/>
    <w:rsid w:val="00DE5E9D"/>
    <w:rsid w:val="00DE6F37"/>
    <w:rsid w:val="00DF06FD"/>
    <w:rsid w:val="00DF0A93"/>
    <w:rsid w:val="00DF1FA1"/>
    <w:rsid w:val="00DF276A"/>
    <w:rsid w:val="00DF2918"/>
    <w:rsid w:val="00DF2E20"/>
    <w:rsid w:val="00DF370E"/>
    <w:rsid w:val="00DF4E5C"/>
    <w:rsid w:val="00DF4F7B"/>
    <w:rsid w:val="00DF5F11"/>
    <w:rsid w:val="00DF627B"/>
    <w:rsid w:val="00DF671E"/>
    <w:rsid w:val="00DF674C"/>
    <w:rsid w:val="00DF6DE6"/>
    <w:rsid w:val="00DF78EF"/>
    <w:rsid w:val="00DF7B52"/>
    <w:rsid w:val="00DF7CD8"/>
    <w:rsid w:val="00E0020C"/>
    <w:rsid w:val="00E018B7"/>
    <w:rsid w:val="00E0194E"/>
    <w:rsid w:val="00E03C0D"/>
    <w:rsid w:val="00E03F1F"/>
    <w:rsid w:val="00E04076"/>
    <w:rsid w:val="00E0474E"/>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73C"/>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2CE"/>
    <w:rsid w:val="00E72674"/>
    <w:rsid w:val="00E726E3"/>
    <w:rsid w:val="00E72BFB"/>
    <w:rsid w:val="00E72E01"/>
    <w:rsid w:val="00E73C1D"/>
    <w:rsid w:val="00E73E0B"/>
    <w:rsid w:val="00E7426F"/>
    <w:rsid w:val="00E74535"/>
    <w:rsid w:val="00E7498B"/>
    <w:rsid w:val="00E74BA2"/>
    <w:rsid w:val="00E74BEA"/>
    <w:rsid w:val="00E74FD1"/>
    <w:rsid w:val="00E75223"/>
    <w:rsid w:val="00E75992"/>
    <w:rsid w:val="00E76104"/>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4378"/>
    <w:rsid w:val="00E84980"/>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30D"/>
    <w:rsid w:val="00E9541A"/>
    <w:rsid w:val="00E95BB0"/>
    <w:rsid w:val="00E96167"/>
    <w:rsid w:val="00E96E4B"/>
    <w:rsid w:val="00E971E1"/>
    <w:rsid w:val="00E97600"/>
    <w:rsid w:val="00EA166C"/>
    <w:rsid w:val="00EA1BA9"/>
    <w:rsid w:val="00EA2FC9"/>
    <w:rsid w:val="00EA32AE"/>
    <w:rsid w:val="00EA3DA2"/>
    <w:rsid w:val="00EA3DBB"/>
    <w:rsid w:val="00EA4776"/>
    <w:rsid w:val="00EA4C8D"/>
    <w:rsid w:val="00EA4FC3"/>
    <w:rsid w:val="00EA5703"/>
    <w:rsid w:val="00EA6C98"/>
    <w:rsid w:val="00EB045D"/>
    <w:rsid w:val="00EB0D09"/>
    <w:rsid w:val="00EB143E"/>
    <w:rsid w:val="00EB1697"/>
    <w:rsid w:val="00EB20AC"/>
    <w:rsid w:val="00EB2E8C"/>
    <w:rsid w:val="00EB3416"/>
    <w:rsid w:val="00EB36E3"/>
    <w:rsid w:val="00EB395E"/>
    <w:rsid w:val="00EB515D"/>
    <w:rsid w:val="00EB5539"/>
    <w:rsid w:val="00EB5E54"/>
    <w:rsid w:val="00EB7621"/>
    <w:rsid w:val="00EB79A7"/>
    <w:rsid w:val="00EC099D"/>
    <w:rsid w:val="00EC1A50"/>
    <w:rsid w:val="00EC2289"/>
    <w:rsid w:val="00EC2651"/>
    <w:rsid w:val="00EC2D84"/>
    <w:rsid w:val="00EC5065"/>
    <w:rsid w:val="00EC5545"/>
    <w:rsid w:val="00EC5BD4"/>
    <w:rsid w:val="00EC5C92"/>
    <w:rsid w:val="00EC5D89"/>
    <w:rsid w:val="00EC665E"/>
    <w:rsid w:val="00EC66ED"/>
    <w:rsid w:val="00EC73A9"/>
    <w:rsid w:val="00EC73B0"/>
    <w:rsid w:val="00ED026B"/>
    <w:rsid w:val="00ED0BA9"/>
    <w:rsid w:val="00ED135A"/>
    <w:rsid w:val="00ED1C45"/>
    <w:rsid w:val="00ED23C1"/>
    <w:rsid w:val="00ED297B"/>
    <w:rsid w:val="00ED3169"/>
    <w:rsid w:val="00ED3D63"/>
    <w:rsid w:val="00ED508C"/>
    <w:rsid w:val="00ED6B73"/>
    <w:rsid w:val="00ED792F"/>
    <w:rsid w:val="00ED7A29"/>
    <w:rsid w:val="00EE043B"/>
    <w:rsid w:val="00EE089E"/>
    <w:rsid w:val="00EE0DC3"/>
    <w:rsid w:val="00EE1884"/>
    <w:rsid w:val="00EE2F6F"/>
    <w:rsid w:val="00EE3173"/>
    <w:rsid w:val="00EE3716"/>
    <w:rsid w:val="00EE3DD0"/>
    <w:rsid w:val="00EE4308"/>
    <w:rsid w:val="00EE55C2"/>
    <w:rsid w:val="00EE575F"/>
    <w:rsid w:val="00EE5913"/>
    <w:rsid w:val="00EE5CD3"/>
    <w:rsid w:val="00EE5CDC"/>
    <w:rsid w:val="00EE6009"/>
    <w:rsid w:val="00EE62DC"/>
    <w:rsid w:val="00EE6CFA"/>
    <w:rsid w:val="00EE7812"/>
    <w:rsid w:val="00EF083C"/>
    <w:rsid w:val="00EF096A"/>
    <w:rsid w:val="00EF0F97"/>
    <w:rsid w:val="00EF237F"/>
    <w:rsid w:val="00EF318A"/>
    <w:rsid w:val="00EF31CA"/>
    <w:rsid w:val="00EF351C"/>
    <w:rsid w:val="00EF3546"/>
    <w:rsid w:val="00EF376A"/>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1F96"/>
    <w:rsid w:val="00F43E01"/>
    <w:rsid w:val="00F45005"/>
    <w:rsid w:val="00F458FF"/>
    <w:rsid w:val="00F464F7"/>
    <w:rsid w:val="00F500F4"/>
    <w:rsid w:val="00F50DBA"/>
    <w:rsid w:val="00F51572"/>
    <w:rsid w:val="00F520F8"/>
    <w:rsid w:val="00F53293"/>
    <w:rsid w:val="00F53A12"/>
    <w:rsid w:val="00F5481D"/>
    <w:rsid w:val="00F54BAA"/>
    <w:rsid w:val="00F5521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B"/>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A26"/>
    <w:rsid w:val="00FA11A0"/>
    <w:rsid w:val="00FA1ED7"/>
    <w:rsid w:val="00FA290E"/>
    <w:rsid w:val="00FA3523"/>
    <w:rsid w:val="00FA459A"/>
    <w:rsid w:val="00FA50A3"/>
    <w:rsid w:val="00FA69B8"/>
    <w:rsid w:val="00FA70EB"/>
    <w:rsid w:val="00FA7761"/>
    <w:rsid w:val="00FA7C56"/>
    <w:rsid w:val="00FA7DB4"/>
    <w:rsid w:val="00FA7F18"/>
    <w:rsid w:val="00FB0390"/>
    <w:rsid w:val="00FB1108"/>
    <w:rsid w:val="00FB1370"/>
    <w:rsid w:val="00FB19D9"/>
    <w:rsid w:val="00FB29CA"/>
    <w:rsid w:val="00FB3A0D"/>
    <w:rsid w:val="00FB40BE"/>
    <w:rsid w:val="00FB4EF3"/>
    <w:rsid w:val="00FB7390"/>
    <w:rsid w:val="00FB754A"/>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2392"/>
    <w:rsid w:val="00FF3D8D"/>
    <w:rsid w:val="00FF49F5"/>
    <w:rsid w:val="00FF5046"/>
    <w:rsid w:val="00FF65F5"/>
    <w:rsid w:val="00FF72F1"/>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74BC973"/>
  <w15:docId w15:val="{0B1DF8E1-3209-4464-9C41-D567D9D41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B3C92"/>
    <w:pPr>
      <w:overflowPunct w:val="0"/>
      <w:autoSpaceDE w:val="0"/>
      <w:autoSpaceDN w:val="0"/>
      <w:adjustRightInd w:val="0"/>
      <w:spacing w:after="180"/>
      <w:textAlignment w:val="baseline"/>
    </w:pPr>
    <w:rPr>
      <w:rFonts w:eastAsia="Times New Roman"/>
      <w:lang w:val="en-GB"/>
    </w:rPr>
  </w:style>
  <w:style w:type="paragraph" w:styleId="1">
    <w:name w:val="heading 1"/>
    <w:aliases w:val="NMP Heading 1,H1,h1,h11,h12,h13,h14,h15,h16"/>
    <w:next w:val="a"/>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4B3C92"/>
    <w:pPr>
      <w:pBdr>
        <w:top w:val="none" w:sz="0" w:space="0" w:color="auto"/>
      </w:pBdr>
      <w:spacing w:before="180"/>
      <w:outlineLvl w:val="1"/>
    </w:pPr>
    <w:rPr>
      <w:sz w:val="32"/>
    </w:rPr>
  </w:style>
  <w:style w:type="paragraph" w:styleId="3">
    <w:name w:val="heading 3"/>
    <w:basedOn w:val="2"/>
    <w:next w:val="a"/>
    <w:qFormat/>
    <w:rsid w:val="004B3C92"/>
    <w:pPr>
      <w:spacing w:before="120"/>
      <w:outlineLvl w:val="2"/>
    </w:pPr>
    <w:rPr>
      <w:sz w:val="28"/>
    </w:rPr>
  </w:style>
  <w:style w:type="paragraph" w:styleId="4">
    <w:name w:val="heading 4"/>
    <w:basedOn w:val="3"/>
    <w:next w:val="a"/>
    <w:qFormat/>
    <w:rsid w:val="004B3C92"/>
    <w:pPr>
      <w:ind w:left="1418" w:hanging="1418"/>
      <w:outlineLvl w:val="3"/>
    </w:pPr>
    <w:rPr>
      <w:sz w:val="24"/>
    </w:rPr>
  </w:style>
  <w:style w:type="paragraph" w:styleId="5">
    <w:name w:val="heading 5"/>
    <w:basedOn w:val="4"/>
    <w:next w:val="a"/>
    <w:qFormat/>
    <w:rsid w:val="004B3C92"/>
    <w:pPr>
      <w:ind w:left="1701" w:hanging="1701"/>
      <w:outlineLvl w:val="4"/>
    </w:pPr>
    <w:rPr>
      <w:sz w:val="22"/>
    </w:rPr>
  </w:style>
  <w:style w:type="paragraph" w:styleId="6">
    <w:name w:val="heading 6"/>
    <w:basedOn w:val="H6"/>
    <w:next w:val="a"/>
    <w:qFormat/>
    <w:rsid w:val="004B3C92"/>
    <w:pPr>
      <w:outlineLvl w:val="5"/>
    </w:pPr>
  </w:style>
  <w:style w:type="paragraph" w:styleId="7">
    <w:name w:val="heading 7"/>
    <w:basedOn w:val="H6"/>
    <w:next w:val="a"/>
    <w:qFormat/>
    <w:rsid w:val="004B3C92"/>
    <w:pPr>
      <w:outlineLvl w:val="6"/>
    </w:pPr>
  </w:style>
  <w:style w:type="paragraph" w:styleId="8">
    <w:name w:val="heading 8"/>
    <w:basedOn w:val="1"/>
    <w:next w:val="a"/>
    <w:qFormat/>
    <w:rsid w:val="004B3C92"/>
    <w:pPr>
      <w:ind w:left="0" w:firstLine="0"/>
      <w:outlineLvl w:val="7"/>
    </w:pPr>
  </w:style>
  <w:style w:type="paragraph" w:styleId="9">
    <w:name w:val="heading 9"/>
    <w:basedOn w:val="8"/>
    <w:next w:val="a"/>
    <w:qFormat/>
    <w:rsid w:val="004B3C9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tyle>
  <w:style w:type="paragraph" w:styleId="a4">
    <w:name w:val="Body Text Indent"/>
    <w:basedOn w:val="a"/>
    <w:pPr>
      <w:ind w:left="720"/>
    </w:pPr>
    <w:rPr>
      <w:b/>
      <w:bCs/>
    </w:rPr>
  </w:style>
  <w:style w:type="paragraph" w:customStyle="1" w:styleId="normalpuce">
    <w:name w:val="normal puce"/>
    <w:basedOn w:val="a"/>
    <w:pPr>
      <w:tabs>
        <w:tab w:val="num" w:pos="360"/>
      </w:tabs>
      <w:ind w:left="360" w:hanging="360"/>
    </w:pPr>
  </w:style>
  <w:style w:type="paragraph" w:customStyle="1" w:styleId="B1">
    <w:name w:val="B1"/>
    <w:basedOn w:val="a5"/>
    <w:link w:val="B1Char"/>
    <w:rsid w:val="004B3C92"/>
  </w:style>
  <w:style w:type="paragraph" w:styleId="a5">
    <w:name w:val="List"/>
    <w:basedOn w:val="a"/>
    <w:rsid w:val="004B3C92"/>
    <w:pPr>
      <w:ind w:left="568" w:hanging="284"/>
    </w:pPr>
  </w:style>
  <w:style w:type="paragraph" w:customStyle="1" w:styleId="TAL">
    <w:name w:val="TAL"/>
    <w:basedOn w:val="a"/>
    <w:rsid w:val="004B3C92"/>
    <w:pPr>
      <w:keepNext/>
      <w:keepLines/>
      <w:spacing w:after="0"/>
    </w:pPr>
    <w:rPr>
      <w:rFonts w:ascii="Arial" w:hAnsi="Arial"/>
      <w:sz w:val="18"/>
    </w:r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
    <w:rsid w:val="004B3C9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a"/>
    <w:pPr>
      <w:keepNext/>
      <w:keepLines/>
    </w:pPr>
    <w:rPr>
      <w:b/>
      <w:bCs/>
    </w:rPr>
  </w:style>
  <w:style w:type="character" w:styleId="a7">
    <w:name w:val="Hyperlink"/>
    <w:uiPriority w:val="99"/>
    <w:rPr>
      <w:color w:val="0000FF"/>
      <w:u w:val="single"/>
    </w:rPr>
  </w:style>
  <w:style w:type="character" w:styleId="a8">
    <w:name w:val="annotation reference"/>
    <w:semiHidden/>
    <w:rsid w:val="007E0548"/>
    <w:rPr>
      <w:sz w:val="16"/>
      <w:szCs w:val="16"/>
    </w:rPr>
  </w:style>
  <w:style w:type="paragraph" w:styleId="a9">
    <w:name w:val="annotation text"/>
    <w:basedOn w:val="a"/>
    <w:semiHidden/>
    <w:rsid w:val="007E0548"/>
  </w:style>
  <w:style w:type="paragraph" w:styleId="aa">
    <w:name w:val="annotation subject"/>
    <w:basedOn w:val="a9"/>
    <w:next w:val="a9"/>
    <w:semiHidden/>
    <w:rsid w:val="007E0548"/>
    <w:rPr>
      <w:b/>
      <w:bCs/>
    </w:rPr>
  </w:style>
  <w:style w:type="paragraph" w:styleId="ab">
    <w:name w:val="Balloon Text"/>
    <w:basedOn w:val="a"/>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c">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d">
    <w:name w:val="Strong"/>
    <w:qFormat/>
    <w:rsid w:val="00B75F7D"/>
    <w:rPr>
      <w:b/>
      <w:bCs/>
    </w:rPr>
  </w:style>
  <w:style w:type="paragraph" w:styleId="ae">
    <w:name w:val="footer"/>
    <w:basedOn w:val="a6"/>
    <w:rsid w:val="004B3C92"/>
    <w:pPr>
      <w:jc w:val="center"/>
    </w:pPr>
    <w:rPr>
      <w:i/>
    </w:rPr>
  </w:style>
  <w:style w:type="paragraph" w:styleId="80">
    <w:name w:val="toc 8"/>
    <w:basedOn w:val="10"/>
    <w:semiHidden/>
    <w:rsid w:val="004B3C92"/>
    <w:pPr>
      <w:spacing w:before="180"/>
      <w:ind w:left="2693" w:hanging="2693"/>
    </w:pPr>
    <w:rPr>
      <w:b/>
    </w:rPr>
  </w:style>
  <w:style w:type="paragraph" w:styleId="10">
    <w:name w:val="toc 1"/>
    <w:semiHidden/>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0"/>
    <w:semiHidden/>
    <w:rsid w:val="004B3C92"/>
    <w:pPr>
      <w:ind w:left="1701" w:hanging="1701"/>
    </w:pPr>
  </w:style>
  <w:style w:type="paragraph" w:styleId="40">
    <w:name w:val="toc 4"/>
    <w:basedOn w:val="30"/>
    <w:semiHidden/>
    <w:rsid w:val="004B3C92"/>
    <w:pPr>
      <w:ind w:left="1418" w:hanging="1418"/>
    </w:pPr>
  </w:style>
  <w:style w:type="paragraph" w:styleId="30">
    <w:name w:val="toc 3"/>
    <w:basedOn w:val="21"/>
    <w:semiHidden/>
    <w:rsid w:val="004B3C92"/>
    <w:pPr>
      <w:ind w:left="1134" w:hanging="1134"/>
    </w:pPr>
  </w:style>
  <w:style w:type="paragraph" w:styleId="21">
    <w:name w:val="toc 2"/>
    <w:basedOn w:val="10"/>
    <w:semiHidden/>
    <w:rsid w:val="004B3C92"/>
    <w:pPr>
      <w:keepNext w:val="0"/>
      <w:spacing w:before="0"/>
      <w:ind w:left="851" w:hanging="851"/>
    </w:pPr>
    <w:rPr>
      <w:sz w:val="20"/>
    </w:rPr>
  </w:style>
  <w:style w:type="paragraph" w:styleId="22">
    <w:name w:val="index 2"/>
    <w:basedOn w:val="11"/>
    <w:semiHidden/>
    <w:rsid w:val="004B3C92"/>
    <w:pPr>
      <w:ind w:left="284"/>
    </w:pPr>
  </w:style>
  <w:style w:type="paragraph" w:styleId="11">
    <w:name w:val="index 1"/>
    <w:basedOn w:val="a"/>
    <w:semiHidden/>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4B3C92"/>
    <w:pPr>
      <w:outlineLvl w:val="9"/>
    </w:pPr>
  </w:style>
  <w:style w:type="paragraph" w:styleId="23">
    <w:name w:val="List Number 2"/>
    <w:basedOn w:val="af"/>
    <w:rsid w:val="004B3C92"/>
    <w:pPr>
      <w:ind w:left="851"/>
    </w:pPr>
  </w:style>
  <w:style w:type="character" w:styleId="af0">
    <w:name w:val="footnote reference"/>
    <w:semiHidden/>
    <w:rsid w:val="004B3C92"/>
    <w:rPr>
      <w:b/>
      <w:position w:val="6"/>
      <w:sz w:val="16"/>
    </w:rPr>
  </w:style>
  <w:style w:type="paragraph" w:styleId="af1">
    <w:name w:val="footnote text"/>
    <w:basedOn w:val="a"/>
    <w:semiHidden/>
    <w:rsid w:val="004B3C92"/>
    <w:pPr>
      <w:keepLines/>
      <w:spacing w:after="0"/>
      <w:ind w:left="454" w:hanging="454"/>
    </w:pPr>
    <w:rPr>
      <w:sz w:val="16"/>
    </w:rPr>
  </w:style>
  <w:style w:type="paragraph" w:customStyle="1" w:styleId="TAH">
    <w:name w:val="TAH"/>
    <w:basedOn w:val="TAC"/>
    <w:link w:val="TAHCar"/>
    <w:rsid w:val="004B3C92"/>
    <w:rPr>
      <w:b/>
    </w:rPr>
  </w:style>
  <w:style w:type="paragraph" w:customStyle="1" w:styleId="TAC">
    <w:name w:val="TAC"/>
    <w:basedOn w:val="TAL"/>
    <w:link w:val="TACChar"/>
    <w:rsid w:val="004B3C92"/>
    <w:pPr>
      <w:jc w:val="center"/>
    </w:pPr>
  </w:style>
  <w:style w:type="paragraph" w:customStyle="1" w:styleId="TF">
    <w:name w:val="TF"/>
    <w:basedOn w:val="TH"/>
    <w:link w:val="TFChar"/>
    <w:rsid w:val="004B3C92"/>
    <w:pPr>
      <w:keepNext w:val="0"/>
      <w:spacing w:before="0" w:after="240"/>
    </w:pPr>
  </w:style>
  <w:style w:type="paragraph" w:customStyle="1" w:styleId="NO">
    <w:name w:val="NO"/>
    <w:basedOn w:val="a"/>
    <w:rsid w:val="004B3C92"/>
    <w:pPr>
      <w:keepLines/>
      <w:ind w:left="1135" w:hanging="851"/>
    </w:pPr>
  </w:style>
  <w:style w:type="paragraph" w:styleId="90">
    <w:name w:val="toc 9"/>
    <w:basedOn w:val="80"/>
    <w:semiHidden/>
    <w:rsid w:val="004B3C92"/>
    <w:pPr>
      <w:ind w:left="1418" w:hanging="1418"/>
    </w:pPr>
  </w:style>
  <w:style w:type="paragraph" w:customStyle="1" w:styleId="EX">
    <w:name w:val="EX"/>
    <w:basedOn w:val="a"/>
    <w:rsid w:val="004B3C92"/>
    <w:pPr>
      <w:keepLines/>
      <w:ind w:left="1702" w:hanging="1418"/>
    </w:pPr>
  </w:style>
  <w:style w:type="paragraph" w:customStyle="1" w:styleId="FP">
    <w:name w:val="FP"/>
    <w:basedOn w:val="a"/>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B3C92"/>
    <w:pPr>
      <w:spacing w:after="0"/>
    </w:pPr>
  </w:style>
  <w:style w:type="paragraph" w:customStyle="1" w:styleId="EW">
    <w:name w:val="EW"/>
    <w:basedOn w:val="EX"/>
    <w:rsid w:val="004B3C92"/>
    <w:pPr>
      <w:spacing w:after="0"/>
    </w:pPr>
  </w:style>
  <w:style w:type="paragraph" w:styleId="60">
    <w:name w:val="toc 6"/>
    <w:basedOn w:val="50"/>
    <w:next w:val="a"/>
    <w:semiHidden/>
    <w:rsid w:val="004B3C92"/>
    <w:pPr>
      <w:ind w:left="1985" w:hanging="1985"/>
    </w:pPr>
  </w:style>
  <w:style w:type="paragraph" w:styleId="70">
    <w:name w:val="toc 7"/>
    <w:basedOn w:val="60"/>
    <w:next w:val="a"/>
    <w:semiHidden/>
    <w:rsid w:val="004B3C92"/>
    <w:pPr>
      <w:ind w:left="2268" w:hanging="2268"/>
    </w:pPr>
  </w:style>
  <w:style w:type="paragraph" w:styleId="24">
    <w:name w:val="List Bullet 2"/>
    <w:basedOn w:val="af2"/>
    <w:rsid w:val="004B3C92"/>
    <w:pPr>
      <w:ind w:left="851"/>
    </w:pPr>
  </w:style>
  <w:style w:type="paragraph" w:styleId="31">
    <w:name w:val="List Bullet 3"/>
    <w:basedOn w:val="24"/>
    <w:rsid w:val="004B3C92"/>
    <w:pPr>
      <w:ind w:left="1135"/>
    </w:pPr>
  </w:style>
  <w:style w:type="paragraph" w:styleId="af">
    <w:name w:val="List Number"/>
    <w:basedOn w:val="a5"/>
    <w:rsid w:val="004B3C92"/>
  </w:style>
  <w:style w:type="paragraph" w:customStyle="1" w:styleId="EQ">
    <w:name w:val="EQ"/>
    <w:basedOn w:val="a"/>
    <w:next w:val="a"/>
    <w:rsid w:val="004B3C92"/>
    <w:pPr>
      <w:keepLines/>
      <w:tabs>
        <w:tab w:val="center" w:pos="4536"/>
        <w:tab w:val="right" w:pos="9072"/>
      </w:tabs>
    </w:pPr>
    <w:rPr>
      <w:noProof/>
    </w:rPr>
  </w:style>
  <w:style w:type="paragraph" w:customStyle="1" w:styleId="TH">
    <w:name w:val="TH"/>
    <w:basedOn w:val="a"/>
    <w:link w:val="THChar"/>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B3C92"/>
    <w:pPr>
      <w:jc w:val="right"/>
    </w:pPr>
  </w:style>
  <w:style w:type="paragraph" w:customStyle="1" w:styleId="H6">
    <w:name w:val="H6"/>
    <w:basedOn w:val="5"/>
    <w:next w:val="a"/>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B3C92"/>
    <w:pPr>
      <w:framePr w:wrap="notBeside" w:y="16161"/>
    </w:pPr>
  </w:style>
  <w:style w:type="character" w:customStyle="1" w:styleId="ZGSM">
    <w:name w:val="ZGSM"/>
    <w:rsid w:val="004B3C92"/>
  </w:style>
  <w:style w:type="paragraph" w:styleId="25">
    <w:name w:val="List 2"/>
    <w:basedOn w:val="a5"/>
    <w:rsid w:val="004B3C92"/>
    <w:pPr>
      <w:ind w:left="851"/>
    </w:pPr>
  </w:style>
  <w:style w:type="paragraph" w:customStyle="1" w:styleId="ZG">
    <w:name w:val="ZG"/>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5"/>
    <w:rsid w:val="004B3C92"/>
    <w:pPr>
      <w:ind w:left="1135"/>
    </w:pPr>
  </w:style>
  <w:style w:type="paragraph" w:styleId="41">
    <w:name w:val="List 4"/>
    <w:basedOn w:val="32"/>
    <w:rsid w:val="004B3C92"/>
    <w:pPr>
      <w:ind w:left="1418"/>
    </w:pPr>
  </w:style>
  <w:style w:type="paragraph" w:styleId="51">
    <w:name w:val="List 5"/>
    <w:basedOn w:val="41"/>
    <w:rsid w:val="004B3C92"/>
    <w:pPr>
      <w:ind w:left="1702"/>
    </w:pPr>
  </w:style>
  <w:style w:type="paragraph" w:customStyle="1" w:styleId="EditorsNote">
    <w:name w:val="Editor's Note"/>
    <w:basedOn w:val="NO"/>
    <w:rsid w:val="004B3C92"/>
    <w:rPr>
      <w:color w:val="FF0000"/>
    </w:rPr>
  </w:style>
  <w:style w:type="paragraph" w:styleId="af2">
    <w:name w:val="List Bullet"/>
    <w:basedOn w:val="a5"/>
    <w:rsid w:val="004B3C92"/>
  </w:style>
  <w:style w:type="paragraph" w:styleId="42">
    <w:name w:val="List Bullet 4"/>
    <w:basedOn w:val="31"/>
    <w:rsid w:val="004B3C92"/>
    <w:pPr>
      <w:ind w:left="1418"/>
    </w:pPr>
  </w:style>
  <w:style w:type="paragraph" w:styleId="52">
    <w:name w:val="List Bullet 5"/>
    <w:basedOn w:val="42"/>
    <w:rsid w:val="004B3C92"/>
    <w:pPr>
      <w:ind w:left="1702"/>
    </w:pPr>
  </w:style>
  <w:style w:type="paragraph" w:customStyle="1" w:styleId="B2">
    <w:name w:val="B2"/>
    <w:basedOn w:val="25"/>
    <w:link w:val="B2Char"/>
    <w:rsid w:val="004B3C92"/>
  </w:style>
  <w:style w:type="paragraph" w:customStyle="1" w:styleId="B3">
    <w:name w:val="B3"/>
    <w:basedOn w:val="32"/>
    <w:rsid w:val="004B3C92"/>
  </w:style>
  <w:style w:type="paragraph" w:customStyle="1" w:styleId="B4">
    <w:name w:val="B4"/>
    <w:basedOn w:val="41"/>
    <w:rsid w:val="004B3C92"/>
  </w:style>
  <w:style w:type="paragraph" w:customStyle="1" w:styleId="B5">
    <w:name w:val="B5"/>
    <w:basedOn w:val="51"/>
    <w:rsid w:val="004B3C92"/>
  </w:style>
  <w:style w:type="paragraph" w:customStyle="1" w:styleId="ZTD">
    <w:name w:val="ZTD"/>
    <w:basedOn w:val="ZB"/>
    <w:rsid w:val="004B3C92"/>
    <w:pPr>
      <w:framePr w:hRule="auto" w:wrap="notBeside" w:y="852"/>
    </w:pPr>
    <w:rPr>
      <w:i w:val="0"/>
      <w:sz w:val="40"/>
    </w:rPr>
  </w:style>
  <w:style w:type="character" w:styleId="af3">
    <w:name w:val="page number"/>
    <w:basedOn w:val="a0"/>
    <w:rsid w:val="003438F1"/>
  </w:style>
  <w:style w:type="paragraph" w:styleId="af4">
    <w:name w:val="Document Map"/>
    <w:basedOn w:val="a"/>
    <w:semiHidden/>
    <w:rsid w:val="00FD2CC7"/>
    <w:pPr>
      <w:shd w:val="clear" w:color="auto" w:fill="000080"/>
    </w:pPr>
    <w:rPr>
      <w:rFonts w:ascii="Arial" w:eastAsia="ＭＳ ゴシック" w:hAnsi="Arial"/>
    </w:rPr>
  </w:style>
  <w:style w:type="paragraph" w:styleId="af5">
    <w:name w:val="Date"/>
    <w:basedOn w:val="a"/>
    <w:next w:val="a"/>
    <w:rsid w:val="00CD0979"/>
  </w:style>
  <w:style w:type="character" w:customStyle="1" w:styleId="apple-style-span">
    <w:name w:val="apple-style-span"/>
    <w:basedOn w:val="a0"/>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HChar">
    <w:name w:val="TH Char"/>
    <w:link w:val="TH"/>
    <w:qFormat/>
    <w:rsid w:val="00863DE8"/>
    <w:rPr>
      <w:rFonts w:ascii="Arial" w:eastAsia="Times New Roman" w:hAnsi="Arial"/>
      <w:b/>
      <w:lang w:val="en-GB" w:eastAsia="en-US"/>
    </w:rPr>
  </w:style>
  <w:style w:type="character" w:customStyle="1" w:styleId="TACChar">
    <w:name w:val="TAC Char"/>
    <w:link w:val="TAC"/>
    <w:locked/>
    <w:rsid w:val="00863DE8"/>
    <w:rPr>
      <w:rFonts w:ascii="Arial" w:eastAsia="Times New Roman" w:hAnsi="Arial"/>
      <w:sz w:val="18"/>
      <w:lang w:val="en-GB" w:eastAsia="en-US"/>
    </w:rPr>
  </w:style>
  <w:style w:type="character" w:customStyle="1" w:styleId="TAHCar">
    <w:name w:val="TAH Car"/>
    <w:link w:val="TAH"/>
    <w:rsid w:val="00863DE8"/>
    <w:rPr>
      <w:rFonts w:ascii="Arial" w:eastAsia="Times New Roman" w:hAnsi="Arial"/>
      <w:b/>
      <w:sz w:val="18"/>
      <w:lang w:val="en-GB" w:eastAsia="en-US"/>
    </w:rPr>
  </w:style>
  <w:style w:type="paragraph" w:styleId="af6">
    <w:name w:val="Subtitle"/>
    <w:basedOn w:val="a"/>
    <w:next w:val="a"/>
    <w:link w:val="af7"/>
    <w:qFormat/>
    <w:rsid w:val="004B74D4"/>
    <w:pPr>
      <w:jc w:val="center"/>
      <w:outlineLvl w:val="1"/>
    </w:pPr>
    <w:rPr>
      <w:rFonts w:ascii="Arial" w:eastAsia="ＭＳ ゴシック" w:hAnsi="Arial"/>
      <w:sz w:val="24"/>
      <w:szCs w:val="24"/>
    </w:rPr>
  </w:style>
  <w:style w:type="character" w:customStyle="1" w:styleId="af7">
    <w:name w:val="副題 (文字)"/>
    <w:link w:val="af6"/>
    <w:rsid w:val="004B74D4"/>
    <w:rPr>
      <w:rFonts w:ascii="Arial" w:eastAsia="ＭＳ ゴシック" w:hAnsi="Arial" w:cs="Times New Roman"/>
      <w:sz w:val="24"/>
      <w:szCs w:val="24"/>
      <w:lang w:val="en-GB" w:eastAsia="en-US"/>
    </w:rPr>
  </w:style>
  <w:style w:type="paragraph" w:styleId="af8">
    <w:name w:val="Title"/>
    <w:basedOn w:val="a"/>
    <w:next w:val="a"/>
    <w:link w:val="af9"/>
    <w:qFormat/>
    <w:rsid w:val="004B74D4"/>
    <w:pPr>
      <w:spacing w:before="240" w:after="120"/>
      <w:jc w:val="center"/>
      <w:outlineLvl w:val="0"/>
    </w:pPr>
    <w:rPr>
      <w:rFonts w:ascii="Arial" w:eastAsia="ＭＳ ゴシック" w:hAnsi="Arial"/>
      <w:sz w:val="32"/>
      <w:szCs w:val="32"/>
    </w:rPr>
  </w:style>
  <w:style w:type="character" w:customStyle="1" w:styleId="af9">
    <w:name w:val="表題 (文字)"/>
    <w:link w:val="af8"/>
    <w:rsid w:val="004B74D4"/>
    <w:rPr>
      <w:rFonts w:ascii="Arial" w:eastAsia="ＭＳ ゴシック" w:hAnsi="Arial" w:cs="Times New Roman"/>
      <w:sz w:val="32"/>
      <w:szCs w:val="32"/>
      <w:lang w:val="en-GB" w:eastAsia="en-US"/>
    </w:rPr>
  </w:style>
  <w:style w:type="character" w:customStyle="1" w:styleId="B1Char">
    <w:name w:val="B1 Char"/>
    <w:link w:val="B1"/>
    <w:rsid w:val="004B74D4"/>
    <w:rPr>
      <w:rFonts w:eastAsia="Times New Roman"/>
      <w:lang w:val="en-GB" w:eastAsia="en-US"/>
    </w:rPr>
  </w:style>
  <w:style w:type="character" w:customStyle="1" w:styleId="TFChar">
    <w:name w:val="TF Char"/>
    <w:link w:val="TF"/>
    <w:rsid w:val="00D6364A"/>
    <w:rPr>
      <w:rFonts w:ascii="Arial" w:eastAsia="Times New Roman" w:hAnsi="Arial"/>
      <w:b/>
      <w:lang w:val="en-GB" w:eastAsia="en-US"/>
    </w:rPr>
  </w:style>
  <w:style w:type="character" w:customStyle="1" w:styleId="B1Zchn">
    <w:name w:val="B1 Zchn"/>
    <w:rsid w:val="00DA4E7B"/>
  </w:style>
  <w:style w:type="character" w:customStyle="1" w:styleId="B2Char">
    <w:name w:val="B2 Char"/>
    <w:link w:val="B2"/>
    <w:rsid w:val="00C62C2D"/>
    <w:rPr>
      <w:rFonts w:eastAsia="Times New Roman"/>
      <w:lang w:val="en-GB" w:eastAsia="en-US"/>
    </w:rPr>
  </w:style>
  <w:style w:type="character" w:customStyle="1" w:styleId="20">
    <w:name w:val="見出し 2 (文字)"/>
    <w:link w:val="2"/>
    <w:rsid w:val="009827B4"/>
    <w:rPr>
      <w:rFonts w:ascii="Arial" w:eastAsia="Times New Roman" w:hAnsi="Arial"/>
      <w:sz w:val="32"/>
      <w:lang w:val="en-GB"/>
    </w:rPr>
  </w:style>
  <w:style w:type="paragraph" w:styleId="afa">
    <w:name w:val="Revision"/>
    <w:hidden/>
    <w:uiPriority w:val="99"/>
    <w:semiHidden/>
    <w:rsid w:val="00112F60"/>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__111111111.vsd"/><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333333333.vsd"/><Relationship Id="rId17" Type="http://schemas.openxmlformats.org/officeDocument/2006/relationships/image" Target="media/image8.emf"/><Relationship Id="rId2" Type="http://schemas.openxmlformats.org/officeDocument/2006/relationships/styles" Target="styles.xml"/><Relationship Id="rId16" Type="http://schemas.openxmlformats.org/officeDocument/2006/relationships/image" Target="media/image7.emf"/><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6.emf"/><Relationship Id="rId10" Type="http://schemas.openxmlformats.org/officeDocument/2006/relationships/oleObject" Target="embeddings/Microsoft_Visio_2003-2010___222222222.vsd"/><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13</Pages>
  <Words>4148</Words>
  <Characters>23646</Characters>
  <Application>Microsoft Office Word</Application>
  <DocSecurity>0</DocSecurity>
  <Lines>197</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 summary template</vt:lpstr>
      <vt:lpstr>WI summary template</vt:lpstr>
    </vt:vector>
  </TitlesOfParts>
  <Company>NTT DOCOMO</Company>
  <LinksUpToDate>false</LinksUpToDate>
  <CharactersWithSpaces>27739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creator>Joern Krause</dc:creator>
  <cp:lastModifiedBy>NTT DOCOMO, INC. 4</cp:lastModifiedBy>
  <cp:revision>4</cp:revision>
  <cp:lastPrinted>2018-06-04T22:23:00Z</cp:lastPrinted>
  <dcterms:created xsi:type="dcterms:W3CDTF">2018-06-14T22:56:00Z</dcterms:created>
  <dcterms:modified xsi:type="dcterms:W3CDTF">2018-06-14T23:23:00Z</dcterms:modified>
</cp:coreProperties>
</file>